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4532F" w14:textId="2620BCF3" w:rsidR="006E3B56" w:rsidRPr="004A1A95" w:rsidRDefault="006E3B56" w:rsidP="006E3B56">
      <w:pPr>
        <w:pStyle w:val="3GPPHeader"/>
        <w:spacing w:after="60"/>
        <w:rPr>
          <w:sz w:val="32"/>
          <w:szCs w:val="32"/>
        </w:rPr>
      </w:pPr>
      <w:r>
        <w:t>3GPP RAN WG2 Meeting #116bis-e</w:t>
      </w:r>
      <w:r w:rsidRPr="004A1A95">
        <w:tab/>
      </w:r>
      <w:r w:rsidRPr="31D03E73">
        <w:rPr>
          <w:rFonts w:cs="Arial"/>
          <w:sz w:val="26"/>
          <w:szCs w:val="26"/>
        </w:rPr>
        <w:t>R2-2</w:t>
      </w:r>
      <w:r>
        <w:rPr>
          <w:rFonts w:cs="Arial"/>
          <w:sz w:val="26"/>
          <w:szCs w:val="26"/>
        </w:rPr>
        <w:t>2</w:t>
      </w:r>
      <w:r w:rsidR="00BA255E">
        <w:rPr>
          <w:rFonts w:cs="Arial"/>
          <w:sz w:val="26"/>
          <w:szCs w:val="26"/>
        </w:rPr>
        <w:t>01166</w:t>
      </w:r>
    </w:p>
    <w:p w14:paraId="74C7E88B" w14:textId="77777777" w:rsidR="006E3B56" w:rsidRPr="00702A88" w:rsidRDefault="006E3B56" w:rsidP="006E3B56">
      <w:pPr>
        <w:pStyle w:val="3GPPHeader"/>
      </w:pPr>
      <w:proofErr w:type="spellStart"/>
      <w:r w:rsidRPr="00CD2CD7">
        <w:t>eMeeting</w:t>
      </w:r>
      <w:proofErr w:type="spellEnd"/>
      <w:r w:rsidRPr="00CD2CD7">
        <w:t xml:space="preserve"> </w:t>
      </w:r>
      <w:r>
        <w:t>January 17</w:t>
      </w:r>
      <w:r w:rsidRPr="00233554">
        <w:rPr>
          <w:vertAlign w:val="superscript"/>
        </w:rPr>
        <w:t>th</w:t>
      </w:r>
      <w:r>
        <w:t xml:space="preserve"> – 25</w:t>
      </w:r>
      <w:r w:rsidRPr="003C038E">
        <w:rPr>
          <w:vertAlign w:val="superscript"/>
        </w:rPr>
        <w:t>th</w:t>
      </w:r>
      <w:r w:rsidRPr="00CD2CD7">
        <w:t>, 202</w:t>
      </w:r>
      <w:r>
        <w:t xml:space="preserve">2                                       </w:t>
      </w:r>
    </w:p>
    <w:p w14:paraId="7AD14354" w14:textId="543DB73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30DB5">
        <w:rPr>
          <w:sz w:val="22"/>
          <w:szCs w:val="22"/>
          <w:lang w:val="sv-SE"/>
        </w:rPr>
        <w:t>10.</w:t>
      </w:r>
      <w:r w:rsidR="00314970">
        <w:rPr>
          <w:sz w:val="22"/>
          <w:szCs w:val="22"/>
          <w:lang w:val="sv-SE"/>
        </w:rPr>
        <w:t>1</w:t>
      </w:r>
    </w:p>
    <w:p w14:paraId="4910E89F" w14:textId="77777777" w:rsidR="00214E6A" w:rsidRPr="003476F2" w:rsidRDefault="00214E6A" w:rsidP="00214E6A">
      <w:pPr>
        <w:pStyle w:val="3GPPHeader"/>
        <w:rPr>
          <w:sz w:val="22"/>
          <w:szCs w:val="22"/>
          <w:lang w:val="en-US"/>
        </w:rPr>
      </w:pPr>
      <w:r w:rsidRPr="003476F2">
        <w:rPr>
          <w:sz w:val="22"/>
          <w:szCs w:val="22"/>
          <w:lang w:val="en-US"/>
        </w:rPr>
        <w:t>Source:</w:t>
      </w:r>
      <w:r w:rsidRPr="003476F2">
        <w:rPr>
          <w:sz w:val="22"/>
          <w:szCs w:val="22"/>
          <w:lang w:val="en-US"/>
        </w:rPr>
        <w:tab/>
        <w:t>InterDigital</w:t>
      </w:r>
    </w:p>
    <w:p w14:paraId="28B90663" w14:textId="69D4FA9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A638AA">
        <w:rPr>
          <w:sz w:val="22"/>
          <w:szCs w:val="22"/>
        </w:rPr>
        <w:t>MAC open issues</w:t>
      </w:r>
      <w:r w:rsidR="00A4616C">
        <w:rPr>
          <w:sz w:val="22"/>
          <w:szCs w:val="22"/>
        </w:rPr>
        <w:t xml:space="preserve"> in NTN</w:t>
      </w:r>
      <w:r w:rsidR="00A6736C">
        <w:rPr>
          <w:sz w:val="22"/>
          <w:szCs w:val="22"/>
        </w:rPr>
        <w:t xml:space="preserve"> </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3BEFA8BD" w14:textId="696F2CC4" w:rsidR="00BB5AE4" w:rsidRDefault="00BB5AE4" w:rsidP="00BB5AE4">
      <w:r>
        <w:t>In the Rel-17 NTN WID the following objectives have been listed for MAC</w:t>
      </w:r>
      <w:r w:rsidR="00297144">
        <w:t xml:space="preserve">, where text highlighted in </w:t>
      </w:r>
      <w:r w:rsidR="00297144" w:rsidRPr="008B2D80">
        <w:rPr>
          <w:highlight w:val="green"/>
        </w:rPr>
        <w:t>green</w:t>
      </w:r>
      <w:r w:rsidR="00297144">
        <w:t xml:space="preserve"> indicates concluded</w:t>
      </w:r>
      <w:r w:rsidR="008B2D80">
        <w:t xml:space="preserve"> topics</w:t>
      </w:r>
      <w:r w:rsidR="00297144">
        <w:t xml:space="preserve">, and those in </w:t>
      </w:r>
      <w:r w:rsidR="00297144" w:rsidRPr="008B2D80">
        <w:rPr>
          <w:highlight w:val="yellow"/>
        </w:rPr>
        <w:t>yellow</w:t>
      </w:r>
      <w:r w:rsidR="00297144">
        <w:t xml:space="preserve"> indicating open aspects requiring agreement in</w:t>
      </w:r>
      <w:r w:rsidR="008B2D80">
        <w:t xml:space="preserve"> RAN2</w:t>
      </w:r>
      <w:r>
        <w:t>:</w:t>
      </w:r>
    </w:p>
    <w:p w14:paraId="742923F0" w14:textId="77777777" w:rsidR="00BB5AE4" w:rsidRPr="00C415B3" w:rsidRDefault="00BB5AE4" w:rsidP="00042C7E">
      <w:pPr>
        <w:pStyle w:val="ListParagraph"/>
        <w:numPr>
          <w:ilvl w:val="0"/>
          <w:numId w:val="9"/>
        </w:numPr>
        <w:spacing w:after="200" w:line="276" w:lineRule="auto"/>
        <w:rPr>
          <w:rFonts w:ascii="Times New Roman" w:hAnsi="Times New Roman"/>
          <w:sz w:val="20"/>
          <w:szCs w:val="20"/>
        </w:rPr>
      </w:pPr>
      <w:r w:rsidRPr="00C415B3">
        <w:rPr>
          <w:rFonts w:ascii="Times New Roman" w:hAnsi="Times New Roman"/>
          <w:sz w:val="20"/>
          <w:szCs w:val="20"/>
        </w:rPr>
        <w:t>MAC</w:t>
      </w:r>
    </w:p>
    <w:p w14:paraId="6954A0C0" w14:textId="77777777" w:rsidR="00BB5AE4" w:rsidRPr="00CD5DC0" w:rsidRDefault="00BB5AE4" w:rsidP="00042C7E">
      <w:pPr>
        <w:pStyle w:val="ListParagraph"/>
        <w:numPr>
          <w:ilvl w:val="1"/>
          <w:numId w:val="9"/>
        </w:numPr>
        <w:spacing w:after="200" w:line="276" w:lineRule="auto"/>
        <w:rPr>
          <w:rFonts w:ascii="Times New Roman" w:hAnsi="Times New Roman"/>
          <w:sz w:val="20"/>
          <w:szCs w:val="20"/>
          <w:highlight w:val="green"/>
        </w:rPr>
      </w:pPr>
      <w:r w:rsidRPr="00CD5DC0">
        <w:rPr>
          <w:rFonts w:ascii="Times New Roman" w:hAnsi="Times New Roman"/>
          <w:sz w:val="20"/>
          <w:szCs w:val="20"/>
          <w:highlight w:val="green"/>
        </w:rPr>
        <w:t>Random access:</w:t>
      </w:r>
    </w:p>
    <w:p w14:paraId="6EA7DB9C"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Definition of an offset for the start of the ra-ResponseWindow for NTN.</w:t>
      </w:r>
    </w:p>
    <w:p w14:paraId="38A0E529"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Introduction of an offset for the start of the ra-</w:t>
      </w:r>
      <w:proofErr w:type="spellStart"/>
      <w:r w:rsidRPr="00397293">
        <w:rPr>
          <w:rFonts w:ascii="Times New Roman" w:hAnsi="Times New Roman"/>
          <w:sz w:val="20"/>
          <w:szCs w:val="20"/>
          <w:highlight w:val="green"/>
        </w:rPr>
        <w:t>ContentionResolutionTimer</w:t>
      </w:r>
      <w:proofErr w:type="spellEnd"/>
      <w:r w:rsidRPr="00397293">
        <w:rPr>
          <w:rFonts w:ascii="Times New Roman" w:hAnsi="Times New Roman"/>
          <w:sz w:val="20"/>
          <w:szCs w:val="20"/>
          <w:highlight w:val="green"/>
        </w:rPr>
        <w:t xml:space="preserve"> to resolve Random access contention</w:t>
      </w:r>
    </w:p>
    <w:p w14:paraId="0F84288B" w14:textId="77777777" w:rsidR="00BB5AE4" w:rsidRPr="00397293" w:rsidRDefault="00BB5AE4" w:rsidP="00042C7E">
      <w:pPr>
        <w:pStyle w:val="ListParagraph"/>
        <w:numPr>
          <w:ilvl w:val="2"/>
          <w:numId w:val="9"/>
        </w:numPr>
        <w:spacing w:after="200" w:line="276" w:lineRule="auto"/>
        <w:rPr>
          <w:rFonts w:ascii="Times New Roman" w:hAnsi="Times New Roman"/>
          <w:sz w:val="20"/>
          <w:szCs w:val="20"/>
          <w:highlight w:val="green"/>
        </w:rPr>
      </w:pPr>
      <w:r w:rsidRPr="00397293">
        <w:rPr>
          <w:rFonts w:ascii="Times New Roman" w:hAnsi="Times New Roman"/>
          <w:sz w:val="20"/>
          <w:szCs w:val="20"/>
          <w:highlight w:val="green"/>
        </w:rPr>
        <w:t xml:space="preserve">Solutions for resolving preamble ambiguity and </w:t>
      </w:r>
      <w:r w:rsidRPr="00AB4D80">
        <w:rPr>
          <w:rFonts w:ascii="Times New Roman" w:hAnsi="Times New Roman"/>
          <w:sz w:val="20"/>
          <w:szCs w:val="20"/>
          <w:highlight w:val="yellow"/>
        </w:rPr>
        <w:t>extension of RAR window.</w:t>
      </w:r>
    </w:p>
    <w:p w14:paraId="5C141D62" w14:textId="77777777" w:rsidR="00BB5AE4" w:rsidRPr="00397293" w:rsidRDefault="00BB5AE4" w:rsidP="00042C7E">
      <w:pPr>
        <w:pStyle w:val="ListParagraph"/>
        <w:numPr>
          <w:ilvl w:val="2"/>
          <w:numId w:val="9"/>
        </w:numPr>
        <w:spacing w:before="100" w:beforeAutospacing="1" w:after="100" w:afterAutospacing="1" w:line="276" w:lineRule="auto"/>
        <w:rPr>
          <w:highlight w:val="green"/>
        </w:rPr>
      </w:pPr>
      <w:r w:rsidRPr="00397293">
        <w:rPr>
          <w:rFonts w:ascii="Times New Roman" w:hAnsi="Times New Roman" w:hint="eastAsia"/>
          <w:sz w:val="20"/>
          <w:szCs w:val="20"/>
          <w:highlight w:val="green"/>
        </w:rPr>
        <w:t>A</w:t>
      </w:r>
      <w:r w:rsidRPr="00397293">
        <w:rPr>
          <w:rFonts w:ascii="Times New Roman" w:hAnsi="Times New Roman"/>
          <w:sz w:val="20"/>
          <w:szCs w:val="20"/>
          <w:highlight w:val="green"/>
        </w:rPr>
        <w:t>daptation for Msg-3 scheduling</w:t>
      </w:r>
    </w:p>
    <w:p w14:paraId="0AB81DFC" w14:textId="77777777" w:rsidR="00BB5AE4" w:rsidRPr="00397293" w:rsidRDefault="00BB5AE4" w:rsidP="00042C7E">
      <w:pPr>
        <w:pStyle w:val="ListParagraph"/>
        <w:numPr>
          <w:ilvl w:val="3"/>
          <w:numId w:val="9"/>
        </w:numPr>
        <w:spacing w:before="100" w:beforeAutospacing="1" w:after="100" w:afterAutospacing="1" w:line="276" w:lineRule="auto"/>
        <w:rPr>
          <w:rFonts w:ascii="Times New Roman" w:hAnsi="Times New Roman"/>
          <w:sz w:val="20"/>
          <w:szCs w:val="20"/>
          <w:highlight w:val="green"/>
        </w:rPr>
      </w:pPr>
      <w:r w:rsidRPr="00397293">
        <w:rPr>
          <w:rFonts w:ascii="Times New Roman" w:hAnsi="Times New Roman"/>
          <w:sz w:val="20"/>
          <w:szCs w:val="20"/>
          <w:highlight w:val="green"/>
        </w:rPr>
        <w:t>Only for the case with pre-compensation of timing and frequency offset at UE side)</w:t>
      </w:r>
    </w:p>
    <w:p w14:paraId="5462F6CE" w14:textId="77777777" w:rsidR="00BB5AE4" w:rsidRPr="00DB0CE6" w:rsidRDefault="00BB5AE4" w:rsidP="00042C7E">
      <w:pPr>
        <w:pStyle w:val="ListParagraph"/>
        <w:numPr>
          <w:ilvl w:val="1"/>
          <w:numId w:val="9"/>
        </w:numPr>
        <w:spacing w:after="200" w:line="256" w:lineRule="auto"/>
        <w:rPr>
          <w:rFonts w:ascii="Times New Roman" w:hAnsi="Times New Roman"/>
          <w:sz w:val="20"/>
          <w:szCs w:val="20"/>
          <w:highlight w:val="green"/>
        </w:rPr>
      </w:pPr>
      <w:r w:rsidRPr="00DB0CE6">
        <w:rPr>
          <w:rFonts w:ascii="Times New Roman" w:hAnsi="Times New Roman"/>
          <w:sz w:val="20"/>
          <w:szCs w:val="20"/>
          <w:highlight w:val="green"/>
        </w:rPr>
        <w:t>Enhancement on UL scheduling to reduce scheduling latency.</w:t>
      </w:r>
    </w:p>
    <w:p w14:paraId="73A327C1" w14:textId="77777777" w:rsidR="00BB5AE4" w:rsidRPr="00397293" w:rsidRDefault="00BB5AE4" w:rsidP="00042C7E">
      <w:pPr>
        <w:pStyle w:val="ListParagraph"/>
        <w:numPr>
          <w:ilvl w:val="1"/>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rPr>
        <w:t xml:space="preserve">DRX: </w:t>
      </w:r>
    </w:p>
    <w:p w14:paraId="55391F08" w14:textId="77777777" w:rsidR="00BB5AE4" w:rsidRPr="00397293" w:rsidRDefault="00BB5AE4" w:rsidP="00042C7E">
      <w:pPr>
        <w:pStyle w:val="ListParagraph"/>
        <w:numPr>
          <w:ilvl w:val="2"/>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lang w:eastAsia="fi-FI"/>
        </w:rPr>
        <w:t xml:space="preserve">If HARQ </w:t>
      </w:r>
      <w:r w:rsidRPr="00397293">
        <w:rPr>
          <w:rFonts w:ascii="Times New Roman" w:eastAsia="SimSun" w:hAnsi="Times New Roman" w:hint="eastAsia"/>
          <w:sz w:val="20"/>
          <w:szCs w:val="20"/>
          <w:highlight w:val="green"/>
          <w:lang w:eastAsia="zh-CN"/>
        </w:rPr>
        <w:t>feedback is enabled</w:t>
      </w:r>
      <w:r w:rsidRPr="00397293">
        <w:rPr>
          <w:rFonts w:ascii="Times New Roman" w:hAnsi="Times New Roman"/>
          <w:sz w:val="20"/>
          <w:szCs w:val="20"/>
          <w:highlight w:val="green"/>
          <w:lang w:eastAsia="fi-FI"/>
        </w:rPr>
        <w:t xml:space="preserve">, </w:t>
      </w:r>
      <w:r w:rsidRPr="00397293">
        <w:rPr>
          <w:rFonts w:ascii="Times New Roman" w:hAnsi="Times New Roman"/>
          <w:sz w:val="20"/>
          <w:szCs w:val="20"/>
          <w:highlight w:val="green"/>
        </w:rPr>
        <w:t xml:space="preserve">introduction of </w:t>
      </w:r>
      <w:r w:rsidRPr="00397293">
        <w:rPr>
          <w:rFonts w:ascii="Times New Roman" w:hAnsi="Times New Roman"/>
          <w:iCs/>
          <w:sz w:val="20"/>
          <w:szCs w:val="20"/>
          <w:highlight w:val="green"/>
        </w:rPr>
        <w:t xml:space="preserve">offset for </w:t>
      </w:r>
      <w:proofErr w:type="spellStart"/>
      <w:r w:rsidRPr="00397293">
        <w:rPr>
          <w:rFonts w:ascii="Times New Roman" w:hAnsi="Times New Roman"/>
          <w:i/>
          <w:iCs/>
          <w:sz w:val="20"/>
          <w:szCs w:val="20"/>
          <w:highlight w:val="green"/>
        </w:rPr>
        <w:t>drx</w:t>
      </w:r>
      <w:proofErr w:type="spellEnd"/>
      <w:r w:rsidRPr="00397293">
        <w:rPr>
          <w:rFonts w:ascii="Times New Roman" w:hAnsi="Times New Roman"/>
          <w:i/>
          <w:iCs/>
          <w:sz w:val="20"/>
          <w:szCs w:val="20"/>
          <w:highlight w:val="green"/>
        </w:rPr>
        <w:t>-HARQ-RTT-</w:t>
      </w:r>
      <w:proofErr w:type="spellStart"/>
      <w:r w:rsidRPr="00397293">
        <w:rPr>
          <w:rFonts w:ascii="Times New Roman" w:hAnsi="Times New Roman"/>
          <w:i/>
          <w:iCs/>
          <w:sz w:val="20"/>
          <w:szCs w:val="20"/>
          <w:highlight w:val="green"/>
        </w:rPr>
        <w:t>TimerDL</w:t>
      </w:r>
      <w:proofErr w:type="spellEnd"/>
      <w:r w:rsidRPr="00397293">
        <w:rPr>
          <w:rFonts w:ascii="Times New Roman" w:hAnsi="Times New Roman"/>
          <w:i/>
          <w:iCs/>
          <w:sz w:val="20"/>
          <w:szCs w:val="20"/>
          <w:highlight w:val="green"/>
        </w:rPr>
        <w:t xml:space="preserve"> </w:t>
      </w:r>
      <w:r w:rsidRPr="00397293">
        <w:rPr>
          <w:rFonts w:ascii="Times New Roman" w:hAnsi="Times New Roman"/>
          <w:iCs/>
          <w:sz w:val="20"/>
          <w:szCs w:val="20"/>
          <w:highlight w:val="green"/>
        </w:rPr>
        <w:t xml:space="preserve">and </w:t>
      </w:r>
      <w:proofErr w:type="spellStart"/>
      <w:r w:rsidRPr="00397293">
        <w:rPr>
          <w:rFonts w:ascii="Times New Roman" w:hAnsi="Times New Roman"/>
          <w:i/>
          <w:iCs/>
          <w:sz w:val="20"/>
          <w:szCs w:val="20"/>
          <w:highlight w:val="green"/>
        </w:rPr>
        <w:t>drx</w:t>
      </w:r>
      <w:proofErr w:type="spellEnd"/>
      <w:r w:rsidRPr="00397293">
        <w:rPr>
          <w:rFonts w:ascii="Times New Roman" w:hAnsi="Times New Roman"/>
          <w:i/>
          <w:iCs/>
          <w:sz w:val="20"/>
          <w:szCs w:val="20"/>
          <w:highlight w:val="green"/>
        </w:rPr>
        <w:t>-HARQ-RTT-</w:t>
      </w:r>
      <w:proofErr w:type="spellStart"/>
      <w:r w:rsidRPr="00397293">
        <w:rPr>
          <w:rFonts w:ascii="Times New Roman" w:hAnsi="Times New Roman"/>
          <w:i/>
          <w:iCs/>
          <w:sz w:val="20"/>
          <w:szCs w:val="20"/>
          <w:highlight w:val="green"/>
        </w:rPr>
        <w:t>TimerUL</w:t>
      </w:r>
      <w:proofErr w:type="spellEnd"/>
      <w:r w:rsidRPr="00397293">
        <w:rPr>
          <w:rFonts w:ascii="Times New Roman" w:hAnsi="Times New Roman"/>
          <w:iCs/>
          <w:sz w:val="20"/>
          <w:szCs w:val="20"/>
          <w:highlight w:val="green"/>
        </w:rPr>
        <w:t>.</w:t>
      </w:r>
    </w:p>
    <w:p w14:paraId="0B6862EE" w14:textId="77777777" w:rsidR="00BB5AE4" w:rsidRPr="00397293" w:rsidRDefault="00BB5AE4" w:rsidP="00042C7E">
      <w:pPr>
        <w:pStyle w:val="ListParagraph"/>
        <w:numPr>
          <w:ilvl w:val="2"/>
          <w:numId w:val="9"/>
        </w:numPr>
        <w:spacing w:after="200" w:line="256" w:lineRule="auto"/>
        <w:rPr>
          <w:rFonts w:ascii="Times New Roman" w:hAnsi="Times New Roman"/>
          <w:sz w:val="20"/>
          <w:szCs w:val="20"/>
          <w:highlight w:val="green"/>
        </w:rPr>
      </w:pPr>
      <w:r w:rsidRPr="00397293">
        <w:rPr>
          <w:rFonts w:ascii="Times New Roman" w:hAnsi="Times New Roman"/>
          <w:sz w:val="20"/>
          <w:szCs w:val="20"/>
          <w:highlight w:val="green"/>
        </w:rPr>
        <w:t>If HARQ is turned off per HARQ process, adaptions in HARQ procedure</w:t>
      </w:r>
    </w:p>
    <w:p w14:paraId="3EA802F4" w14:textId="77777777" w:rsidR="00BB5AE4" w:rsidRPr="00397293" w:rsidRDefault="00BB5AE4" w:rsidP="00042C7E">
      <w:pPr>
        <w:pStyle w:val="ListParagraph"/>
        <w:numPr>
          <w:ilvl w:val="1"/>
          <w:numId w:val="9"/>
        </w:numPr>
        <w:spacing w:after="200" w:line="276" w:lineRule="auto"/>
        <w:rPr>
          <w:rFonts w:ascii="Times New Roman" w:hAnsi="Times New Roman"/>
          <w:sz w:val="20"/>
          <w:szCs w:val="20"/>
          <w:highlight w:val="yellow"/>
        </w:rPr>
      </w:pPr>
      <w:r w:rsidRPr="00397293">
        <w:rPr>
          <w:rFonts w:ascii="Times New Roman" w:hAnsi="Times New Roman"/>
          <w:sz w:val="20"/>
          <w:szCs w:val="20"/>
          <w:highlight w:val="yellow"/>
        </w:rPr>
        <w:t xml:space="preserve">Scheduling Request: Extension of the value range of </w:t>
      </w:r>
      <w:proofErr w:type="spellStart"/>
      <w:r w:rsidRPr="00397293">
        <w:rPr>
          <w:rFonts w:ascii="Times New Roman" w:hAnsi="Times New Roman"/>
          <w:i/>
          <w:sz w:val="20"/>
          <w:szCs w:val="20"/>
          <w:highlight w:val="yellow"/>
        </w:rPr>
        <w:t>sr-ProhibitTimer</w:t>
      </w:r>
      <w:proofErr w:type="spellEnd"/>
      <w:r w:rsidRPr="00397293">
        <w:rPr>
          <w:rFonts w:ascii="Times New Roman" w:hAnsi="Times New Roman"/>
          <w:i/>
          <w:sz w:val="20"/>
          <w:szCs w:val="20"/>
          <w:highlight w:val="yellow"/>
        </w:rPr>
        <w:t xml:space="preserve"> </w:t>
      </w:r>
    </w:p>
    <w:p w14:paraId="2F1B1647" w14:textId="731D7E09" w:rsidR="009E4B17" w:rsidRPr="000C3C1B" w:rsidRDefault="00630DB5" w:rsidP="00FA29D0">
      <w:r>
        <w:t xml:space="preserve">This contribution lists remaining </w:t>
      </w:r>
      <w:r w:rsidR="00F35D04">
        <w:t xml:space="preserve">open </w:t>
      </w:r>
      <w:r>
        <w:t xml:space="preserve">issues </w:t>
      </w:r>
      <w:r w:rsidR="00F43298">
        <w:t>identified by RAN2 and the NTN MAC CR rapporteur.</w:t>
      </w:r>
    </w:p>
    <w:p w14:paraId="736A3CFD" w14:textId="0A520774" w:rsidR="00214E6A" w:rsidRDefault="00A638AA" w:rsidP="00214E6A">
      <w:pPr>
        <w:pStyle w:val="Heading1"/>
      </w:pPr>
      <w:r>
        <w:t>Open Issues</w:t>
      </w:r>
    </w:p>
    <w:p w14:paraId="12C06579" w14:textId="7B8B43A0" w:rsidR="00C25DDF" w:rsidRDefault="00C25DDF" w:rsidP="00793893">
      <w:pPr>
        <w:pStyle w:val="Heading2"/>
      </w:pPr>
      <w:r>
        <w:t>TA reporting</w:t>
      </w:r>
    </w:p>
    <w:p w14:paraId="394A0BB9" w14:textId="462BB867" w:rsidR="00950C7D" w:rsidRPr="00FD2794" w:rsidRDefault="00950C7D" w:rsidP="00950C7D">
      <w:pPr>
        <w:rPr>
          <w:u w:val="single"/>
        </w:rPr>
      </w:pPr>
      <w:r w:rsidRPr="00FD2794">
        <w:rPr>
          <w:b/>
          <w:bCs/>
          <w:u w:val="single"/>
        </w:rPr>
        <w:t xml:space="preserve">Open Issue </w:t>
      </w:r>
      <w:r w:rsidR="00E262F6" w:rsidRPr="00FD2794">
        <w:rPr>
          <w:b/>
          <w:bCs/>
          <w:u w:val="single"/>
        </w:rPr>
        <w:t>1</w:t>
      </w:r>
      <w:r w:rsidRPr="00FD2794">
        <w:rPr>
          <w:b/>
          <w:bCs/>
          <w:u w:val="single"/>
        </w:rPr>
        <w:t>:</w:t>
      </w:r>
      <w:r w:rsidRPr="00FD2794">
        <w:rPr>
          <w:u w:val="single"/>
        </w:rPr>
        <w:t xml:space="preserve"> </w:t>
      </w:r>
      <w:r w:rsidR="00613C8B" w:rsidRPr="00FD2794">
        <w:rPr>
          <w:u w:val="single"/>
        </w:rPr>
        <w:t xml:space="preserve">Content </w:t>
      </w:r>
      <w:r w:rsidR="008F344A" w:rsidRPr="00FD2794">
        <w:rPr>
          <w:u w:val="single"/>
        </w:rPr>
        <w:t xml:space="preserve">and size </w:t>
      </w:r>
      <w:r w:rsidR="00613C8B" w:rsidRPr="00FD2794">
        <w:rPr>
          <w:u w:val="single"/>
        </w:rPr>
        <w:t xml:space="preserve">of </w:t>
      </w:r>
      <w:r w:rsidRPr="00FD2794">
        <w:rPr>
          <w:u w:val="single"/>
        </w:rPr>
        <w:t>UE specific TA pre-compensation report</w:t>
      </w:r>
    </w:p>
    <w:p w14:paraId="68B09544" w14:textId="542F7F50" w:rsidR="00950C7D" w:rsidRDefault="00950C7D" w:rsidP="00950C7D">
      <w:pPr>
        <w:rPr>
          <w:rFonts w:cs="Arial"/>
        </w:rPr>
      </w:pPr>
      <w:r>
        <w:rPr>
          <w:lang w:val="en-US"/>
        </w:rPr>
        <w:t xml:space="preserve">In RAN2#114e it was agreed that </w:t>
      </w:r>
      <w:r>
        <w:t xml:space="preserve">if enabled by the network, the UE reports information about UE specific TA pre-compensation at the </w:t>
      </w:r>
      <w:proofErr w:type="gramStart"/>
      <w:r>
        <w:t>random access</w:t>
      </w:r>
      <w:proofErr w:type="gramEnd"/>
      <w:r>
        <w:t xml:space="preserve"> procedure (MSGA/MSG3 or MSG5) using a MAC CE</w:t>
      </w:r>
      <w:r>
        <w:rPr>
          <w:lang w:val="en-US"/>
        </w:rPr>
        <w:t>. However, t</w:t>
      </w:r>
      <w:r w:rsidRPr="001E387D">
        <w:rPr>
          <w:lang w:val="en-US"/>
        </w:rPr>
        <w:t xml:space="preserve">he exact information and frequency of reports depend on RAN1 outcome. </w:t>
      </w:r>
      <w:r>
        <w:rPr>
          <w:lang w:val="en-US"/>
        </w:rPr>
        <w:t xml:space="preserve">An LS </w:t>
      </w:r>
      <w:r>
        <w:t>was approved in [10] asking RAN1</w:t>
      </w:r>
      <w:r w:rsidRPr="00BD4191">
        <w:rPr>
          <w:rFonts w:cs="Arial"/>
        </w:rPr>
        <w:t xml:space="preserve"> to </w:t>
      </w:r>
      <w:r w:rsidRPr="00AF1788">
        <w:rPr>
          <w:rFonts w:cs="Arial"/>
        </w:rPr>
        <w:t>provide input on</w:t>
      </w:r>
      <w:r>
        <w:rPr>
          <w:rFonts w:cs="Arial"/>
        </w:rPr>
        <w:t xml:space="preserve"> the </w:t>
      </w:r>
      <w:r w:rsidRPr="006C420C">
        <w:rPr>
          <w:rFonts w:cs="Arial"/>
        </w:rPr>
        <w:t xml:space="preserve">exact </w:t>
      </w:r>
      <w:r>
        <w:rPr>
          <w:rFonts w:cs="Arial"/>
        </w:rPr>
        <w:t>content</w:t>
      </w:r>
      <w:r w:rsidRPr="006C420C">
        <w:rPr>
          <w:rFonts w:cs="Arial"/>
        </w:rPr>
        <w:t xml:space="preserve"> and frequency of </w:t>
      </w:r>
      <w:r>
        <w:rPr>
          <w:rFonts w:cs="Arial"/>
        </w:rPr>
        <w:t xml:space="preserve">UE </w:t>
      </w:r>
      <w:r w:rsidRPr="006C420C">
        <w:rPr>
          <w:rFonts w:cs="Arial"/>
        </w:rPr>
        <w:t>report</w:t>
      </w:r>
      <w:r>
        <w:rPr>
          <w:rFonts w:cs="Arial"/>
        </w:rPr>
        <w:t xml:space="preserve">ing </w:t>
      </w:r>
      <w:r w:rsidRPr="00694DA0">
        <w:rPr>
          <w:rFonts w:cs="Arial"/>
        </w:rPr>
        <w:t>of information about the UE specific TA pre-compensation</w:t>
      </w:r>
      <w:r w:rsidR="003D74F8">
        <w:rPr>
          <w:rFonts w:cs="Arial"/>
        </w:rPr>
        <w:t>.</w:t>
      </w:r>
      <w:r>
        <w:rPr>
          <w:rFonts w:cs="Arial"/>
        </w:rPr>
        <w:t xml:space="preserve"> </w:t>
      </w:r>
    </w:p>
    <w:p w14:paraId="216462BF" w14:textId="42C895D0" w:rsidR="00317AFA" w:rsidRDefault="00317AFA" w:rsidP="00950C7D">
      <w:pPr>
        <w:rPr>
          <w:rFonts w:cs="Arial"/>
        </w:rPr>
      </w:pPr>
      <w:r>
        <w:rPr>
          <w:rFonts w:cs="Arial"/>
        </w:rPr>
        <w:t>In RAN2#115e, RAN2 agreed to the following:</w:t>
      </w:r>
    </w:p>
    <w:p w14:paraId="24DE297B" w14:textId="77777777" w:rsidR="00317AFA" w:rsidRPr="00317AFA" w:rsidRDefault="00317AFA" w:rsidP="00042C7E">
      <w:pPr>
        <w:pStyle w:val="ListParagraph"/>
        <w:numPr>
          <w:ilvl w:val="0"/>
          <w:numId w:val="7"/>
        </w:numPr>
        <w:rPr>
          <w:rFonts w:ascii="Arial" w:hAnsi="Arial" w:cs="Arial"/>
          <w:i/>
          <w:iCs/>
          <w:sz w:val="20"/>
          <w:szCs w:val="20"/>
        </w:rPr>
      </w:pPr>
      <w:r w:rsidRPr="00317AFA">
        <w:rPr>
          <w:rFonts w:ascii="Arial" w:hAnsi="Arial" w:cs="Arial"/>
          <w:i/>
          <w:iCs/>
          <w:sz w:val="20"/>
          <w:szCs w:val="20"/>
        </w:rPr>
        <w:t>The content of UE specific TA pre-compensation reported in RA procedure using MAC CE is UE specific TA (this can be revisited after receiving RAN1 response).</w:t>
      </w:r>
    </w:p>
    <w:p w14:paraId="2AD2E1F0" w14:textId="15402A04" w:rsidR="005A5775" w:rsidRDefault="00826501" w:rsidP="00950C7D">
      <w:pPr>
        <w:rPr>
          <w:rFonts w:cs="Arial"/>
        </w:rPr>
      </w:pPr>
      <w:r>
        <w:rPr>
          <w:rFonts w:cs="Arial"/>
        </w:rPr>
        <w:t xml:space="preserve">In </w:t>
      </w:r>
      <w:r w:rsidR="008365B9">
        <w:rPr>
          <w:rFonts w:cs="Arial"/>
        </w:rPr>
        <w:t>RAN1#107e</w:t>
      </w:r>
      <w:r w:rsidR="00E100FC">
        <w:rPr>
          <w:rFonts w:cs="Arial"/>
        </w:rPr>
        <w:t xml:space="preserve"> [19]</w:t>
      </w:r>
      <w:r w:rsidR="008365B9">
        <w:rPr>
          <w:rFonts w:cs="Arial"/>
        </w:rPr>
        <w:t xml:space="preserve">, several agreements </w:t>
      </w:r>
      <w:r w:rsidR="00C11D71">
        <w:rPr>
          <w:rFonts w:cs="Arial"/>
        </w:rPr>
        <w:t>provide</w:t>
      </w:r>
      <w:r w:rsidR="008365B9">
        <w:rPr>
          <w:rFonts w:cs="Arial"/>
        </w:rPr>
        <w:t xml:space="preserve"> </w:t>
      </w:r>
      <w:r w:rsidR="00982617">
        <w:rPr>
          <w:rFonts w:cs="Arial"/>
        </w:rPr>
        <w:t xml:space="preserve">further details </w:t>
      </w:r>
      <w:r w:rsidR="003D74F8">
        <w:rPr>
          <w:rFonts w:cs="Arial"/>
        </w:rPr>
        <w:t>regarding</w:t>
      </w:r>
      <w:r w:rsidR="00982617">
        <w:rPr>
          <w:rFonts w:cs="Arial"/>
        </w:rPr>
        <w:t xml:space="preserve"> TA value</w:t>
      </w:r>
      <w:r w:rsidR="0033787A">
        <w:rPr>
          <w:rFonts w:cs="Arial"/>
        </w:rPr>
        <w:t>, however no guidance has been provided as to the actual content of the TA report (</w:t>
      </w:r>
      <w:proofErr w:type="gramStart"/>
      <w:r w:rsidR="0033787A">
        <w:rPr>
          <w:rFonts w:cs="Arial"/>
        </w:rPr>
        <w:t>i.e.</w:t>
      </w:r>
      <w:proofErr w:type="gramEnd"/>
      <w:r w:rsidR="0033787A">
        <w:rPr>
          <w:rFonts w:cs="Arial"/>
        </w:rPr>
        <w:t xml:space="preserve"> the full TA, or the UE-specific TA):</w:t>
      </w:r>
    </w:p>
    <w:p w14:paraId="6D9F1B19" w14:textId="77777777" w:rsidR="005A5775" w:rsidRPr="005A5775" w:rsidRDefault="005A5775" w:rsidP="005A5775">
      <w:pPr>
        <w:pStyle w:val="ListParagraph"/>
        <w:numPr>
          <w:ilvl w:val="0"/>
          <w:numId w:val="7"/>
        </w:numPr>
        <w:rPr>
          <w:rFonts w:ascii="Arial" w:hAnsi="Arial" w:cs="Arial"/>
          <w:i/>
          <w:iCs/>
          <w:sz w:val="20"/>
          <w:szCs w:val="20"/>
        </w:rPr>
      </w:pPr>
      <w:r w:rsidRPr="005A5775">
        <w:rPr>
          <w:rFonts w:ascii="Arial" w:hAnsi="Arial" w:cs="Arial"/>
          <w:i/>
          <w:iCs/>
          <w:sz w:val="20"/>
          <w:szCs w:val="20"/>
        </w:rPr>
        <w:t>15 kHz is used as the reference subcarrier spacing value for the unit of TA reported in FR1.</w:t>
      </w:r>
    </w:p>
    <w:p w14:paraId="69E6EF8F" w14:textId="5A911D65" w:rsidR="005A5775" w:rsidRPr="005A5775" w:rsidRDefault="005A5775" w:rsidP="005A5775">
      <w:pPr>
        <w:pStyle w:val="ListParagraph"/>
        <w:numPr>
          <w:ilvl w:val="0"/>
          <w:numId w:val="7"/>
        </w:numPr>
        <w:rPr>
          <w:rFonts w:ascii="Arial" w:hAnsi="Arial" w:cs="Arial"/>
          <w:i/>
          <w:iCs/>
          <w:sz w:val="20"/>
          <w:szCs w:val="20"/>
        </w:rPr>
      </w:pPr>
      <w:r w:rsidRPr="005A5775">
        <w:rPr>
          <w:rFonts w:ascii="Arial" w:hAnsi="Arial" w:cs="Arial"/>
          <w:i/>
          <w:iCs/>
          <w:sz w:val="20"/>
          <w:szCs w:val="20"/>
        </w:rPr>
        <w:t>The reported TA is the least integer number of slots greater than or equal to the corresponding TA value.</w:t>
      </w:r>
    </w:p>
    <w:p w14:paraId="1259302B" w14:textId="4B766DC5" w:rsidR="00384979" w:rsidRDefault="00CC4475" w:rsidP="00950C7D">
      <w:pPr>
        <w:rPr>
          <w:rFonts w:cs="Arial"/>
        </w:rPr>
      </w:pPr>
      <w:r>
        <w:rPr>
          <w:rFonts w:cs="Arial"/>
        </w:rPr>
        <w:t xml:space="preserve">Considering RAN1 has completed the NTN WI, </w:t>
      </w:r>
      <w:r w:rsidR="004056BB">
        <w:rPr>
          <w:rFonts w:cs="Arial"/>
        </w:rPr>
        <w:t>RAN2 to confirm the content of the TA report</w:t>
      </w:r>
      <w:r w:rsidR="006977CC">
        <w:rPr>
          <w:rFonts w:cs="Arial"/>
        </w:rPr>
        <w:t xml:space="preserve"> and</w:t>
      </w:r>
      <w:r w:rsidR="004056BB">
        <w:rPr>
          <w:rFonts w:cs="Arial"/>
        </w:rPr>
        <w:t xml:space="preserve"> size of the new UE-specific TA report MAC CE.</w:t>
      </w:r>
    </w:p>
    <w:p w14:paraId="7E12C4B2" w14:textId="16B3B2E3" w:rsidR="008F344A" w:rsidRPr="0045074B" w:rsidRDefault="008F344A" w:rsidP="008F344A">
      <w:pPr>
        <w:rPr>
          <w:u w:val="single"/>
        </w:rPr>
      </w:pPr>
      <w:r w:rsidRPr="0045074B">
        <w:rPr>
          <w:b/>
          <w:bCs/>
          <w:u w:val="single"/>
        </w:rPr>
        <w:lastRenderedPageBreak/>
        <w:t xml:space="preserve">Open Issue </w:t>
      </w:r>
      <w:r w:rsidR="00077E4A" w:rsidRPr="0045074B">
        <w:rPr>
          <w:b/>
          <w:bCs/>
          <w:u w:val="single"/>
        </w:rPr>
        <w:t>2</w:t>
      </w:r>
      <w:r w:rsidRPr="0045074B">
        <w:rPr>
          <w:b/>
          <w:bCs/>
          <w:u w:val="single"/>
        </w:rPr>
        <w:t>:</w:t>
      </w:r>
      <w:r w:rsidRPr="0045074B">
        <w:rPr>
          <w:u w:val="single"/>
        </w:rPr>
        <w:t xml:space="preserve"> Priority of UE-specific TA MAC CE</w:t>
      </w:r>
    </w:p>
    <w:p w14:paraId="06E2610C" w14:textId="572252CF" w:rsidR="00384979" w:rsidRPr="0045074B" w:rsidRDefault="0045074B" w:rsidP="008F344A">
      <w:r w:rsidRPr="0045074B">
        <w:t>In RAN2#116e, the following agreements were reached regarding priority of the new UE-Specific TA Report MAC CE</w:t>
      </w:r>
      <w:r w:rsidR="00D261AE">
        <w:t xml:space="preserve"> [18]</w:t>
      </w:r>
      <w:r w:rsidRPr="0045074B">
        <w:t>:</w:t>
      </w:r>
    </w:p>
    <w:p w14:paraId="3110DEB2" w14:textId="77777777" w:rsidR="008F344A" w:rsidRPr="005E7CBC" w:rsidRDefault="008F344A" w:rsidP="008F344A">
      <w:pPr>
        <w:pStyle w:val="ListParagraph"/>
        <w:numPr>
          <w:ilvl w:val="0"/>
          <w:numId w:val="7"/>
        </w:numPr>
        <w:rPr>
          <w:rFonts w:ascii="Arial" w:hAnsi="Arial" w:cs="Arial"/>
          <w:i/>
          <w:iCs/>
          <w:sz w:val="20"/>
          <w:szCs w:val="20"/>
        </w:rPr>
      </w:pPr>
      <w:r w:rsidRPr="005E7CBC">
        <w:rPr>
          <w:rFonts w:ascii="Arial" w:hAnsi="Arial" w:cs="Arial"/>
          <w:i/>
          <w:iCs/>
          <w:sz w:val="20"/>
          <w:szCs w:val="20"/>
        </w:rPr>
        <w:t>Logical channel priority of the TA report MAC CE should be lower than that of “C-RNTI MAC CE or data from UL-CCCH” and higher than that of “data from any Logical Channel, except data from UL-CCCH”.</w:t>
      </w:r>
    </w:p>
    <w:p w14:paraId="6F3C1A38" w14:textId="77777777" w:rsidR="008F344A" w:rsidRPr="005E7CBC" w:rsidRDefault="008F344A" w:rsidP="008F344A">
      <w:pPr>
        <w:pStyle w:val="ListParagraph"/>
        <w:numPr>
          <w:ilvl w:val="0"/>
          <w:numId w:val="7"/>
        </w:numPr>
        <w:rPr>
          <w:rFonts w:ascii="Arial" w:hAnsi="Arial" w:cs="Arial"/>
          <w:i/>
          <w:iCs/>
          <w:sz w:val="20"/>
          <w:szCs w:val="20"/>
        </w:rPr>
      </w:pPr>
      <w:r w:rsidRPr="005E7CBC">
        <w:rPr>
          <w:rFonts w:ascii="Arial" w:hAnsi="Arial" w:cs="Arial"/>
          <w:i/>
          <w:iCs/>
          <w:sz w:val="20"/>
          <w:szCs w:val="20"/>
        </w:rPr>
        <w:t>RAN2 further discuss the exact priority of the TA report MAC CE between “C-RNTI MAC CE or data from UL-CCCH” and “MAC CE for BSR, with exception of BSR included for padding</w:t>
      </w:r>
    </w:p>
    <w:p w14:paraId="3710CDFD" w14:textId="77777777" w:rsidR="008F344A" w:rsidRDefault="008F344A" w:rsidP="008F344A">
      <w:pPr>
        <w:rPr>
          <w:lang w:val="en-US"/>
        </w:rPr>
      </w:pPr>
      <w:r>
        <w:rPr>
          <w:lang w:val="en-US"/>
        </w:rPr>
        <w:t>RAN2 to discuss priority of UE-specific MAC CE for MAC section 5.4.3.1.3, ideally minimizing impact to exiting prioritization.</w:t>
      </w:r>
    </w:p>
    <w:p w14:paraId="58643316" w14:textId="37E892A3" w:rsidR="00CF6E4D" w:rsidRDefault="00CF6E4D" w:rsidP="00950C7D">
      <w:pPr>
        <w:rPr>
          <w:rFonts w:cs="Arial"/>
          <w:lang w:val="en-US"/>
        </w:rPr>
      </w:pPr>
    </w:p>
    <w:p w14:paraId="0640A681" w14:textId="19FDC4BB" w:rsidR="0067649A" w:rsidRDefault="0067649A" w:rsidP="0067649A">
      <w:pPr>
        <w:rPr>
          <w:u w:val="single"/>
        </w:rPr>
      </w:pPr>
      <w:r w:rsidRPr="00E4709A">
        <w:rPr>
          <w:b/>
          <w:bCs/>
          <w:u w:val="single"/>
        </w:rPr>
        <w:t xml:space="preserve">Open Issue </w:t>
      </w:r>
      <w:r>
        <w:rPr>
          <w:b/>
          <w:bCs/>
          <w:u w:val="single"/>
        </w:rPr>
        <w:t>3</w:t>
      </w:r>
      <w:r w:rsidRPr="00E4709A">
        <w:rPr>
          <w:b/>
          <w:bCs/>
          <w:u w:val="single"/>
        </w:rPr>
        <w:t>:</w:t>
      </w:r>
      <w:r w:rsidRPr="00E4709A">
        <w:rPr>
          <w:u w:val="single"/>
        </w:rPr>
        <w:t xml:space="preserve"> </w:t>
      </w:r>
      <w:r>
        <w:rPr>
          <w:u w:val="single"/>
        </w:rPr>
        <w:t xml:space="preserve">Enable/disable TA reporting during RACH in connected </w:t>
      </w:r>
      <w:proofErr w:type="spellStart"/>
      <w:r>
        <w:rPr>
          <w:u w:val="single"/>
        </w:rPr>
        <w:t>mde</w:t>
      </w:r>
      <w:proofErr w:type="spellEnd"/>
      <w:r>
        <w:rPr>
          <w:u w:val="single"/>
        </w:rPr>
        <w:t>:</w:t>
      </w:r>
    </w:p>
    <w:p w14:paraId="79405F54" w14:textId="77777777" w:rsidR="0067649A" w:rsidRDefault="0067649A" w:rsidP="0067649A">
      <w:r w:rsidRPr="00F10B3A">
        <w:t>In RAN2#115e it was agreed that UE specific TA</w:t>
      </w:r>
      <w:r>
        <w:t xml:space="preserve"> reporting during RACH is enabled/disabled by SI, however it is currently FFS whether this also applies for RACH in connected mode.</w:t>
      </w:r>
    </w:p>
    <w:p w14:paraId="359609C2" w14:textId="77777777" w:rsidR="0067649A" w:rsidRPr="00F10B3A" w:rsidRDefault="0067649A" w:rsidP="0067649A">
      <w:r>
        <w:t>RAN2 to confirm whether enable/disable indication in SI also applies for RACH in connected mode.</w:t>
      </w:r>
    </w:p>
    <w:p w14:paraId="2C4A4292" w14:textId="77777777" w:rsidR="0067649A" w:rsidRPr="008F344A" w:rsidRDefault="0067649A" w:rsidP="00950C7D">
      <w:pPr>
        <w:rPr>
          <w:rFonts w:cs="Arial"/>
          <w:lang w:val="en-US"/>
        </w:rPr>
      </w:pPr>
    </w:p>
    <w:p w14:paraId="2F5B55C0" w14:textId="0181B022" w:rsidR="00681C4F" w:rsidRPr="00E4709A" w:rsidRDefault="00681C4F" w:rsidP="00681C4F">
      <w:pPr>
        <w:rPr>
          <w:u w:val="single"/>
        </w:rPr>
      </w:pPr>
      <w:r w:rsidRPr="00E4709A">
        <w:rPr>
          <w:b/>
          <w:bCs/>
          <w:u w:val="single"/>
        </w:rPr>
        <w:t xml:space="preserve">Open Issue </w:t>
      </w:r>
      <w:r w:rsidR="0067649A">
        <w:rPr>
          <w:b/>
          <w:bCs/>
          <w:u w:val="single"/>
        </w:rPr>
        <w:t>4</w:t>
      </w:r>
      <w:r w:rsidRPr="00E4709A">
        <w:rPr>
          <w:b/>
          <w:bCs/>
          <w:u w:val="single"/>
        </w:rPr>
        <w:t>:</w:t>
      </w:r>
      <w:r w:rsidRPr="00E4709A">
        <w:rPr>
          <w:u w:val="single"/>
        </w:rPr>
        <w:t xml:space="preserve"> UE </w:t>
      </w:r>
      <w:r w:rsidR="00294AD9">
        <w:rPr>
          <w:u w:val="single"/>
        </w:rPr>
        <w:t xml:space="preserve">location information for </w:t>
      </w:r>
      <w:r w:rsidRPr="00E4709A">
        <w:rPr>
          <w:u w:val="single"/>
        </w:rPr>
        <w:t>TA reporting</w:t>
      </w:r>
      <w:r w:rsidR="00DB58F4">
        <w:rPr>
          <w:u w:val="single"/>
        </w:rPr>
        <w:t xml:space="preserve"> </w:t>
      </w:r>
      <w:proofErr w:type="spellStart"/>
      <w:r w:rsidR="00DB58F4">
        <w:rPr>
          <w:u w:val="single"/>
        </w:rPr>
        <w:t>pruposes</w:t>
      </w:r>
      <w:proofErr w:type="spellEnd"/>
      <w:r w:rsidR="000E0A41">
        <w:rPr>
          <w:u w:val="single"/>
        </w:rPr>
        <w:t>:</w:t>
      </w:r>
    </w:p>
    <w:p w14:paraId="5421CA51" w14:textId="1EAB3A0C" w:rsidR="00681C4F" w:rsidRDefault="00225497" w:rsidP="00950C7D">
      <w:pPr>
        <w:rPr>
          <w:rFonts w:cs="Arial"/>
        </w:rPr>
      </w:pPr>
      <w:r>
        <w:rPr>
          <w:rFonts w:cs="Arial"/>
        </w:rPr>
        <w:t>In RAN2#115e, the following agreements were reached:</w:t>
      </w:r>
    </w:p>
    <w:p w14:paraId="0E6A2C23" w14:textId="77777777" w:rsidR="00A40E0C" w:rsidRPr="00A40E0C" w:rsidRDefault="00A40E0C" w:rsidP="00042C7E">
      <w:pPr>
        <w:pStyle w:val="ListParagraph"/>
        <w:numPr>
          <w:ilvl w:val="0"/>
          <w:numId w:val="7"/>
        </w:numPr>
        <w:rPr>
          <w:rFonts w:ascii="Arial" w:hAnsi="Arial" w:cs="Arial"/>
          <w:i/>
          <w:iCs/>
          <w:sz w:val="20"/>
          <w:szCs w:val="20"/>
        </w:rPr>
      </w:pPr>
      <w:r w:rsidRPr="00A40E0C">
        <w:rPr>
          <w:rFonts w:ascii="Arial" w:hAnsi="Arial" w:cs="Arial"/>
          <w:i/>
          <w:iCs/>
          <w:sz w:val="20"/>
          <w:szCs w:val="20"/>
        </w:rPr>
        <w:t>Under the work assumption "the UE location information cannot be reported in connected mode", the content of UE specific TA reported in connected mode is UE specific TA pre-</w:t>
      </w:r>
      <w:proofErr w:type="gramStart"/>
      <w:r w:rsidRPr="00A40E0C">
        <w:rPr>
          <w:rFonts w:ascii="Arial" w:hAnsi="Arial" w:cs="Arial"/>
          <w:i/>
          <w:iCs/>
          <w:sz w:val="20"/>
          <w:szCs w:val="20"/>
        </w:rPr>
        <w:t>compensation(</w:t>
      </w:r>
      <w:proofErr w:type="gramEnd"/>
      <w:r w:rsidRPr="00A40E0C">
        <w:rPr>
          <w:rFonts w:ascii="Arial" w:hAnsi="Arial" w:cs="Arial"/>
          <w:i/>
          <w:iCs/>
          <w:sz w:val="20"/>
          <w:szCs w:val="20"/>
        </w:rPr>
        <w:t>for the details of the TA value, confirmation from RAN1 is needed).</w:t>
      </w:r>
    </w:p>
    <w:p w14:paraId="25F57617" w14:textId="77777777" w:rsidR="00A40E0C" w:rsidRPr="00A40E0C" w:rsidRDefault="00A40E0C" w:rsidP="00042C7E">
      <w:pPr>
        <w:pStyle w:val="ListParagraph"/>
        <w:numPr>
          <w:ilvl w:val="0"/>
          <w:numId w:val="7"/>
        </w:numPr>
        <w:rPr>
          <w:rFonts w:ascii="Arial" w:hAnsi="Arial" w:cs="Arial"/>
          <w:i/>
          <w:iCs/>
          <w:sz w:val="20"/>
          <w:szCs w:val="20"/>
        </w:rPr>
      </w:pPr>
      <w:r w:rsidRPr="00A40E0C">
        <w:rPr>
          <w:rFonts w:ascii="Arial" w:hAnsi="Arial" w:cs="Arial"/>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1296D30E" w14:textId="4AD3D383" w:rsidR="00702D16" w:rsidRDefault="000E37AA" w:rsidP="00950C7D">
      <w:pPr>
        <w:rPr>
          <w:rFonts w:cs="Arial"/>
        </w:rPr>
      </w:pPr>
      <w:r>
        <w:rPr>
          <w:rFonts w:cs="Arial"/>
        </w:rPr>
        <w:t xml:space="preserve">An LS was sent to SA3 </w:t>
      </w:r>
      <w:r w:rsidR="006810DE">
        <w:rPr>
          <w:rFonts w:cs="Arial"/>
        </w:rPr>
        <w:t>about the need for NTN specific user consent for obtaining UE location for gNB</w:t>
      </w:r>
      <w:r w:rsidR="00702D16">
        <w:rPr>
          <w:rFonts w:cs="Arial"/>
        </w:rPr>
        <w:t>. RAN2 to wait until SA3 respon</w:t>
      </w:r>
      <w:r w:rsidR="00F306EF">
        <w:rPr>
          <w:rFonts w:cs="Arial"/>
        </w:rPr>
        <w:t>s</w:t>
      </w:r>
      <w:r w:rsidR="00702D16">
        <w:rPr>
          <w:rFonts w:cs="Arial"/>
        </w:rPr>
        <w:t>e prior to confirmation</w:t>
      </w:r>
      <w:r w:rsidR="005A1831">
        <w:rPr>
          <w:rFonts w:cs="Arial"/>
        </w:rPr>
        <w:t xml:space="preserve"> UE location can be used for TA reporting purposes</w:t>
      </w:r>
      <w:r w:rsidR="00956585">
        <w:rPr>
          <w:rFonts w:cs="Arial"/>
        </w:rPr>
        <w:t xml:space="preserve"> and associated specification</w:t>
      </w:r>
      <w:r w:rsidR="00613C8B">
        <w:rPr>
          <w:rFonts w:cs="Arial"/>
        </w:rPr>
        <w:t xml:space="preserve"> implementation</w:t>
      </w:r>
      <w:r w:rsidR="00956585">
        <w:rPr>
          <w:rFonts w:cs="Arial"/>
        </w:rPr>
        <w:t>.</w:t>
      </w:r>
    </w:p>
    <w:p w14:paraId="3B6633BD" w14:textId="5ADBA9C2" w:rsidR="006F66D5" w:rsidRDefault="006F66D5" w:rsidP="00950C7D">
      <w:pPr>
        <w:rPr>
          <w:rFonts w:cs="Arial"/>
        </w:rPr>
      </w:pPr>
    </w:p>
    <w:p w14:paraId="08A83E12" w14:textId="0674D9B3" w:rsidR="00AB438B" w:rsidRDefault="00AB438B" w:rsidP="00950C7D">
      <w:pPr>
        <w:rPr>
          <w:u w:val="single"/>
        </w:rPr>
      </w:pPr>
      <w:r w:rsidRPr="00E4709A">
        <w:rPr>
          <w:b/>
          <w:bCs/>
          <w:u w:val="single"/>
        </w:rPr>
        <w:t xml:space="preserve">Open </w:t>
      </w:r>
      <w:r w:rsidRPr="0045074B">
        <w:rPr>
          <w:b/>
          <w:bCs/>
          <w:u w:val="single"/>
        </w:rPr>
        <w:t xml:space="preserve">Issue </w:t>
      </w:r>
      <w:r w:rsidR="00077E4A" w:rsidRPr="0045074B">
        <w:rPr>
          <w:b/>
          <w:bCs/>
          <w:u w:val="single"/>
        </w:rPr>
        <w:t>5</w:t>
      </w:r>
      <w:r w:rsidRPr="0045074B">
        <w:rPr>
          <w:b/>
          <w:bCs/>
          <w:u w:val="single"/>
        </w:rPr>
        <w:t>:</w:t>
      </w:r>
      <w:r w:rsidRPr="0045074B">
        <w:rPr>
          <w:u w:val="single"/>
        </w:rPr>
        <w:t xml:space="preserve"> UE location information </w:t>
      </w:r>
      <w:r w:rsidR="00FD15E8" w:rsidRPr="0045074B">
        <w:rPr>
          <w:u w:val="single"/>
        </w:rPr>
        <w:t>vs.</w:t>
      </w:r>
      <w:r w:rsidR="003F2172" w:rsidRPr="0045074B">
        <w:rPr>
          <w:u w:val="single"/>
        </w:rPr>
        <w:t xml:space="preserve"> UE-specific TA information</w:t>
      </w:r>
      <w:r w:rsidR="00FD15E8" w:rsidRPr="0045074B">
        <w:rPr>
          <w:u w:val="single"/>
        </w:rPr>
        <w:t xml:space="preserve"> </w:t>
      </w:r>
      <w:r w:rsidRPr="0045074B">
        <w:rPr>
          <w:u w:val="single"/>
        </w:rPr>
        <w:t>for TA reporting pu</w:t>
      </w:r>
      <w:r w:rsidR="003F2172" w:rsidRPr="0045074B">
        <w:rPr>
          <w:u w:val="single"/>
        </w:rPr>
        <w:t>r</w:t>
      </w:r>
      <w:r w:rsidRPr="0045074B">
        <w:rPr>
          <w:u w:val="single"/>
        </w:rPr>
        <w:t>poses:</w:t>
      </w:r>
    </w:p>
    <w:p w14:paraId="4BD050A4" w14:textId="049EF486" w:rsidR="0045074B" w:rsidRPr="0045074B" w:rsidRDefault="004A6240" w:rsidP="00950C7D">
      <w:pPr>
        <w:rPr>
          <w:rFonts w:cs="Arial"/>
        </w:rPr>
      </w:pPr>
      <w:r>
        <w:rPr>
          <w:rFonts w:cs="Arial"/>
        </w:rPr>
        <w:t>Assuming SA3 confirms that UE location can be used for TA reporting purposes, the network may have multiple methods to obtain the UE TA report</w:t>
      </w:r>
      <w:r w:rsidR="001B2A99">
        <w:rPr>
          <w:rFonts w:cs="Arial"/>
        </w:rPr>
        <w:t xml:space="preserve"> for UE in RRC Connected mode. The following has been agreed in RAN2#116e:</w:t>
      </w:r>
    </w:p>
    <w:p w14:paraId="3C2B28D8" w14:textId="77777777" w:rsidR="00FB7F9B" w:rsidRPr="005E7CBC" w:rsidRDefault="00FB7F9B" w:rsidP="005E7CBC">
      <w:pPr>
        <w:pStyle w:val="ListParagraph"/>
        <w:numPr>
          <w:ilvl w:val="0"/>
          <w:numId w:val="7"/>
        </w:numPr>
        <w:rPr>
          <w:rFonts w:ascii="Arial" w:hAnsi="Arial" w:cs="Arial"/>
          <w:i/>
          <w:iCs/>
          <w:sz w:val="20"/>
          <w:szCs w:val="20"/>
        </w:rPr>
      </w:pPr>
      <w:r w:rsidRPr="005E7CBC">
        <w:rPr>
          <w:rFonts w:ascii="Arial" w:hAnsi="Arial" w:cs="Arial"/>
          <w:i/>
          <w:iCs/>
          <w:sz w:val="20"/>
          <w:szCs w:val="20"/>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3AB0C0DC" w14:textId="5CB60B7E" w:rsidR="001B2A99" w:rsidRDefault="001B2A99" w:rsidP="00950C7D">
      <w:pPr>
        <w:rPr>
          <w:rFonts w:cs="Arial"/>
        </w:rPr>
      </w:pPr>
      <w:r>
        <w:rPr>
          <w:rFonts w:cs="Arial"/>
        </w:rPr>
        <w:t>RAN2 to confirm whether</w:t>
      </w:r>
      <w:r w:rsidR="00151900">
        <w:rPr>
          <w:rFonts w:cs="Arial"/>
        </w:rPr>
        <w:t xml:space="preserve">, </w:t>
      </w:r>
      <w:r>
        <w:rPr>
          <w:rFonts w:cs="Arial"/>
        </w:rPr>
        <w:t>for</w:t>
      </w:r>
      <w:r w:rsidR="005A7ABA">
        <w:rPr>
          <w:rFonts w:cs="Arial"/>
        </w:rPr>
        <w:t xml:space="preserve"> UE in RRC Connected</w:t>
      </w:r>
      <w:r w:rsidR="00151900">
        <w:rPr>
          <w:rFonts w:cs="Arial"/>
        </w:rPr>
        <w:t>,</w:t>
      </w:r>
      <w:r w:rsidR="005A7ABA">
        <w:rPr>
          <w:rFonts w:cs="Arial"/>
        </w:rPr>
        <w:t xml:space="preserve"> both UE location</w:t>
      </w:r>
      <w:r w:rsidR="00151900">
        <w:rPr>
          <w:rFonts w:cs="Arial"/>
        </w:rPr>
        <w:t xml:space="preserve"> and/or UE specific TA information are needed in parallel </w:t>
      </w:r>
      <w:r w:rsidR="00B1460C">
        <w:rPr>
          <w:rFonts w:cs="Arial"/>
        </w:rPr>
        <w:t xml:space="preserve">for the </w:t>
      </w:r>
      <w:proofErr w:type="spellStart"/>
      <w:r w:rsidR="00B1460C">
        <w:rPr>
          <w:rFonts w:cs="Arial"/>
        </w:rPr>
        <w:t>pruposes</w:t>
      </w:r>
      <w:proofErr w:type="spellEnd"/>
      <w:r w:rsidR="00B1460C">
        <w:rPr>
          <w:rFonts w:cs="Arial"/>
        </w:rPr>
        <w:t xml:space="preserve"> of TA reporting.</w:t>
      </w:r>
    </w:p>
    <w:p w14:paraId="19F9FBE9" w14:textId="77777777" w:rsidR="001B2A99" w:rsidRDefault="001B2A99" w:rsidP="00950C7D">
      <w:pPr>
        <w:rPr>
          <w:rFonts w:cs="Arial"/>
        </w:rPr>
      </w:pPr>
    </w:p>
    <w:p w14:paraId="5D9EBFE5" w14:textId="01E823F8" w:rsidR="00914334" w:rsidRPr="00196B27" w:rsidRDefault="00914334" w:rsidP="00914334">
      <w:pPr>
        <w:rPr>
          <w:u w:val="single"/>
        </w:rPr>
      </w:pPr>
      <w:r w:rsidRPr="00196B27">
        <w:rPr>
          <w:b/>
          <w:bCs/>
          <w:u w:val="single"/>
        </w:rPr>
        <w:t>Open Issue 6:</w:t>
      </w:r>
      <w:r w:rsidRPr="00196B27">
        <w:rPr>
          <w:u w:val="single"/>
        </w:rPr>
        <w:t xml:space="preserve"> Event trigger</w:t>
      </w:r>
      <w:r w:rsidR="00CF57A2" w:rsidRPr="00196B27">
        <w:rPr>
          <w:u w:val="single"/>
        </w:rPr>
        <w:t>ing for UE-specific TA reporting</w:t>
      </w:r>
    </w:p>
    <w:p w14:paraId="41B8A4D4" w14:textId="713037EC" w:rsidR="008B0C64" w:rsidRPr="00D74D6F" w:rsidRDefault="008B0C64" w:rsidP="00914334">
      <w:r w:rsidRPr="00D74D6F">
        <w:t>In RAN1#107e, the following confirmation has been provided by RAN1 regarding event-triggered reporting</w:t>
      </w:r>
      <w:r w:rsidR="00196B27" w:rsidRPr="00D74D6F">
        <w:t xml:space="preserve"> for UE-specific YA in connected mode:</w:t>
      </w:r>
    </w:p>
    <w:p w14:paraId="267C4A18" w14:textId="77777777" w:rsidR="00914334" w:rsidRPr="00882AB6" w:rsidRDefault="00914334" w:rsidP="00914334">
      <w:pPr>
        <w:pStyle w:val="ListParagraph"/>
        <w:numPr>
          <w:ilvl w:val="0"/>
          <w:numId w:val="13"/>
        </w:numPr>
        <w:spacing w:line="252" w:lineRule="auto"/>
        <w:contextualSpacing w:val="0"/>
        <w:rPr>
          <w:rFonts w:ascii="Arial" w:hAnsi="Arial" w:cs="Arial"/>
          <w:i/>
          <w:iCs/>
          <w:sz w:val="20"/>
          <w:szCs w:val="20"/>
          <w:lang w:eastAsia="ja-JP"/>
        </w:rPr>
      </w:pPr>
      <w:r w:rsidRPr="00882AB6">
        <w:rPr>
          <w:rFonts w:ascii="Arial" w:hAnsi="Arial" w:cs="Arial"/>
          <w:i/>
          <w:iCs/>
          <w:sz w:val="20"/>
          <w:szCs w:val="20"/>
          <w:lang w:eastAsia="ja-JP"/>
        </w:rPr>
        <w:t>Event-triggers for reporting on the information about UE specific TA in connected mode is supported. FFS on the details. Confirmation by RAN1 is also needed</w:t>
      </w:r>
    </w:p>
    <w:p w14:paraId="09334CEB" w14:textId="77777777" w:rsidR="00914334" w:rsidRPr="00882AB6" w:rsidRDefault="00914334" w:rsidP="00914334">
      <w:pPr>
        <w:spacing w:line="252" w:lineRule="auto"/>
        <w:ind w:left="360"/>
        <w:rPr>
          <w:rFonts w:cs="Arial"/>
          <w:i/>
          <w:iCs/>
          <w:lang w:eastAsia="ja-JP"/>
        </w:rPr>
      </w:pPr>
      <w:r w:rsidRPr="00882AB6">
        <w:rPr>
          <w:rFonts w:cs="Arial"/>
          <w:i/>
          <w:iCs/>
          <w:lang w:eastAsia="ja-JP"/>
        </w:rPr>
        <w:t>[RAN1]: RAN1 confirms that event-triggers for reporting on the information about UE specific TA in connected mode can be supported.</w:t>
      </w:r>
    </w:p>
    <w:p w14:paraId="101A90D1" w14:textId="77777777" w:rsidR="00914334" w:rsidRPr="00882AB6" w:rsidRDefault="00914334" w:rsidP="00914334">
      <w:pPr>
        <w:pStyle w:val="ListParagraph"/>
        <w:numPr>
          <w:ilvl w:val="0"/>
          <w:numId w:val="13"/>
        </w:numPr>
        <w:spacing w:line="252" w:lineRule="auto"/>
        <w:contextualSpacing w:val="0"/>
        <w:rPr>
          <w:rFonts w:ascii="Arial" w:eastAsia="Times New Roman" w:hAnsi="Arial" w:cs="Arial"/>
          <w:i/>
          <w:iCs/>
          <w:sz w:val="20"/>
          <w:szCs w:val="20"/>
          <w:lang w:eastAsia="ja-JP"/>
        </w:rPr>
      </w:pPr>
      <w:r w:rsidRPr="00882AB6">
        <w:rPr>
          <w:rFonts w:ascii="Arial" w:hAnsi="Arial" w:cs="Arial"/>
          <w:i/>
          <w:iCs/>
          <w:sz w:val="20"/>
          <w:szCs w:val="20"/>
          <w:lang w:eastAsia="ja-JP"/>
        </w:rPr>
        <w:t>The event-triggers for reporting information about UE specific TA are based on TA values (confirmation from RAN1 is needed)</w:t>
      </w:r>
    </w:p>
    <w:p w14:paraId="6632534D" w14:textId="77777777" w:rsidR="00914334" w:rsidRPr="00882AB6" w:rsidRDefault="00914334" w:rsidP="00914334">
      <w:pPr>
        <w:ind w:left="360"/>
        <w:rPr>
          <w:rFonts w:cs="Arial"/>
          <w:i/>
          <w:iCs/>
          <w:lang w:eastAsia="ja-JP"/>
        </w:rPr>
      </w:pPr>
      <w:r w:rsidRPr="00882AB6">
        <w:rPr>
          <w:rFonts w:cs="Arial"/>
          <w:i/>
          <w:iCs/>
          <w:lang w:eastAsia="ja-JP"/>
        </w:rPr>
        <w:lastRenderedPageBreak/>
        <w:t>[RAN1]: RAN1 confirms that the event-triggers for reporting information about UE specific TA can be based on TA values.</w:t>
      </w:r>
    </w:p>
    <w:p w14:paraId="7E437D1D" w14:textId="0BA977DE" w:rsidR="006E1AB7" w:rsidRDefault="006E1AB7" w:rsidP="007C3FAB">
      <w:pPr>
        <w:rPr>
          <w:lang w:val="en-US"/>
        </w:rPr>
      </w:pPr>
      <w:r>
        <w:rPr>
          <w:lang w:val="en-US"/>
        </w:rPr>
        <w:t>Based on confirmation from RAN1, RAN2 to finalize details regarding event-triggered TA reporting</w:t>
      </w:r>
      <w:r w:rsidR="004654FB">
        <w:rPr>
          <w:lang w:val="en-US"/>
        </w:rPr>
        <w:t xml:space="preserve"> for UE in RRC Connected.</w:t>
      </w:r>
    </w:p>
    <w:p w14:paraId="7F6833F2" w14:textId="77777777" w:rsidR="00594B3C" w:rsidRDefault="00594B3C" w:rsidP="007C3FAB">
      <w:pPr>
        <w:rPr>
          <w:lang w:val="en-US"/>
        </w:rPr>
      </w:pPr>
    </w:p>
    <w:p w14:paraId="20526E70" w14:textId="31A2877A" w:rsidR="00066F0A" w:rsidRDefault="00066F0A" w:rsidP="006A72F7">
      <w:pPr>
        <w:pStyle w:val="Heading2"/>
      </w:pPr>
      <w:r>
        <w:t>Configured grant</w:t>
      </w:r>
    </w:p>
    <w:p w14:paraId="3FE220C1" w14:textId="25607142" w:rsidR="00066F0A" w:rsidRPr="00C70CF8" w:rsidRDefault="00066F0A" w:rsidP="00066F0A">
      <w:pPr>
        <w:rPr>
          <w:b/>
          <w:bCs/>
          <w:u w:val="single"/>
        </w:rPr>
      </w:pPr>
      <w:r w:rsidRPr="00E4504A">
        <w:rPr>
          <w:b/>
          <w:bCs/>
          <w:u w:val="single"/>
        </w:rPr>
        <w:t xml:space="preserve">Open Issue </w:t>
      </w:r>
      <w:r>
        <w:rPr>
          <w:b/>
          <w:bCs/>
          <w:u w:val="single"/>
        </w:rPr>
        <w:t>7</w:t>
      </w:r>
      <w:r w:rsidRPr="00E4504A">
        <w:rPr>
          <w:b/>
          <w:bCs/>
          <w:u w:val="single"/>
        </w:rPr>
        <w:t xml:space="preserve">: </w:t>
      </w:r>
      <w:r>
        <w:rPr>
          <w:u w:val="single"/>
        </w:rPr>
        <w:t xml:space="preserve">Extension of the </w:t>
      </w:r>
      <w:proofErr w:type="spellStart"/>
      <w:r w:rsidRPr="00066F0A">
        <w:rPr>
          <w:i/>
          <w:iCs/>
          <w:u w:val="single"/>
        </w:rPr>
        <w:t>configuredGrantTimer</w:t>
      </w:r>
      <w:proofErr w:type="spellEnd"/>
      <w:r w:rsidR="00C70CF8">
        <w:rPr>
          <w:u w:val="single"/>
        </w:rPr>
        <w:t>.</w:t>
      </w:r>
    </w:p>
    <w:p w14:paraId="433411F6" w14:textId="05184FF6" w:rsidR="00066F0A" w:rsidRPr="0071632B" w:rsidRDefault="0071632B" w:rsidP="00C70CF8">
      <w:pPr>
        <w:rPr>
          <w:rFonts w:cs="Arial"/>
        </w:rPr>
      </w:pPr>
      <w:r>
        <w:rPr>
          <w:rFonts w:cs="Arial"/>
        </w:rPr>
        <w:t xml:space="preserve">In RAN2#116e, the following agreements have been reached regarding extension of the </w:t>
      </w:r>
      <w:proofErr w:type="spellStart"/>
      <w:r>
        <w:rPr>
          <w:rFonts w:cs="Arial"/>
        </w:rPr>
        <w:t>configuredGrantTimer</w:t>
      </w:r>
      <w:proofErr w:type="spellEnd"/>
      <w:r>
        <w:rPr>
          <w:rFonts w:cs="Arial"/>
        </w:rPr>
        <w:t xml:space="preserve"> in Rel-17 NTN:</w:t>
      </w:r>
    </w:p>
    <w:p w14:paraId="0A28E07F" w14:textId="683D9FE1" w:rsidR="00066F0A" w:rsidRDefault="00066F0A" w:rsidP="00C70CF8">
      <w:pPr>
        <w:pStyle w:val="ListParagraph"/>
        <w:numPr>
          <w:ilvl w:val="0"/>
          <w:numId w:val="7"/>
        </w:numPr>
        <w:rPr>
          <w:rFonts w:ascii="Arial" w:hAnsi="Arial" w:cs="Arial"/>
          <w:i/>
          <w:iCs/>
          <w:sz w:val="20"/>
          <w:szCs w:val="20"/>
        </w:rPr>
      </w:pPr>
      <w:proofErr w:type="spellStart"/>
      <w:r w:rsidRPr="00C70CF8">
        <w:rPr>
          <w:rFonts w:ascii="Arial" w:hAnsi="Arial" w:cs="Arial"/>
          <w:i/>
          <w:iCs/>
          <w:sz w:val="20"/>
          <w:szCs w:val="20"/>
        </w:rPr>
        <w:t>configuredGrantTimer</w:t>
      </w:r>
      <w:proofErr w:type="spellEnd"/>
      <w:r w:rsidRPr="00C70CF8">
        <w:rPr>
          <w:rFonts w:ascii="Arial" w:hAnsi="Arial" w:cs="Arial"/>
          <w:i/>
          <w:iCs/>
          <w:sz w:val="20"/>
          <w:szCs w:val="20"/>
        </w:rPr>
        <w:t xml:space="preserve"> can be extended in NTN. FFS details of when extension is applicable and method of </w:t>
      </w:r>
      <w:proofErr w:type="spellStart"/>
      <w:r w:rsidRPr="00C70CF8">
        <w:rPr>
          <w:rFonts w:ascii="Arial" w:hAnsi="Arial" w:cs="Arial"/>
          <w:i/>
          <w:iCs/>
          <w:sz w:val="20"/>
          <w:szCs w:val="20"/>
        </w:rPr>
        <w:t>extention</w:t>
      </w:r>
      <w:proofErr w:type="spellEnd"/>
      <w:r w:rsidRPr="00C70CF8">
        <w:rPr>
          <w:rFonts w:ascii="Arial" w:hAnsi="Arial" w:cs="Arial"/>
          <w:i/>
          <w:iCs/>
          <w:sz w:val="20"/>
          <w:szCs w:val="20"/>
        </w:rPr>
        <w:t>.</w:t>
      </w:r>
    </w:p>
    <w:p w14:paraId="1F2B5F5F" w14:textId="517AF8BA" w:rsidR="00BF428E" w:rsidRPr="00BF428E" w:rsidRDefault="00BF428E" w:rsidP="00BF428E">
      <w:pPr>
        <w:pStyle w:val="ListParagraph"/>
        <w:numPr>
          <w:ilvl w:val="0"/>
          <w:numId w:val="7"/>
        </w:numPr>
        <w:rPr>
          <w:rFonts w:ascii="Arial" w:hAnsi="Arial" w:cs="Arial"/>
          <w:i/>
          <w:iCs/>
          <w:sz w:val="20"/>
          <w:szCs w:val="20"/>
        </w:rPr>
      </w:pPr>
      <w:r w:rsidRPr="00BF428E">
        <w:rPr>
          <w:rFonts w:ascii="Arial" w:hAnsi="Arial" w:cs="Arial"/>
          <w:i/>
          <w:iCs/>
          <w:sz w:val="20"/>
          <w:szCs w:val="20"/>
        </w:rPr>
        <w:t xml:space="preserve">RAN2 to down-select between the following options to extend </w:t>
      </w:r>
      <w:proofErr w:type="spellStart"/>
      <w:r w:rsidRPr="00BF428E">
        <w:rPr>
          <w:rFonts w:ascii="Arial" w:hAnsi="Arial" w:cs="Arial"/>
          <w:i/>
          <w:iCs/>
          <w:sz w:val="20"/>
          <w:szCs w:val="20"/>
        </w:rPr>
        <w:t>configuredGrantTimer</w:t>
      </w:r>
      <w:proofErr w:type="spellEnd"/>
      <w:r w:rsidRPr="00BF428E">
        <w:rPr>
          <w:rFonts w:ascii="Arial" w:hAnsi="Arial" w:cs="Arial"/>
          <w:i/>
          <w:iCs/>
          <w:sz w:val="20"/>
          <w:szCs w:val="20"/>
        </w:rPr>
        <w:t xml:space="preserve">: 1) Introducing value(s) of </w:t>
      </w:r>
      <w:proofErr w:type="spellStart"/>
      <w:r w:rsidRPr="00BF428E">
        <w:rPr>
          <w:rFonts w:ascii="Arial" w:hAnsi="Arial" w:cs="Arial"/>
          <w:i/>
          <w:iCs/>
          <w:sz w:val="20"/>
          <w:szCs w:val="20"/>
        </w:rPr>
        <w:t>configuredGrantTimer</w:t>
      </w:r>
      <w:proofErr w:type="spellEnd"/>
      <w:r w:rsidRPr="00BF428E">
        <w:rPr>
          <w:rFonts w:ascii="Arial" w:hAnsi="Arial" w:cs="Arial"/>
          <w:i/>
          <w:iCs/>
          <w:sz w:val="20"/>
          <w:szCs w:val="20"/>
        </w:rPr>
        <w:t xml:space="preserve"> larger than 64; 2) Value of the </w:t>
      </w:r>
      <w:proofErr w:type="spellStart"/>
      <w:r w:rsidRPr="00BF428E">
        <w:rPr>
          <w:rFonts w:ascii="Arial" w:hAnsi="Arial" w:cs="Arial"/>
          <w:i/>
          <w:iCs/>
          <w:sz w:val="20"/>
          <w:szCs w:val="20"/>
        </w:rPr>
        <w:t>configuredGrantTimer</w:t>
      </w:r>
      <w:proofErr w:type="spellEnd"/>
      <w:r w:rsidRPr="00BF428E">
        <w:rPr>
          <w:rFonts w:ascii="Arial" w:hAnsi="Arial" w:cs="Arial"/>
          <w:i/>
          <w:iCs/>
          <w:sz w:val="20"/>
          <w:szCs w:val="20"/>
        </w:rPr>
        <w:t xml:space="preserve"> is extended by UE-gNB-RTT;”</w:t>
      </w:r>
    </w:p>
    <w:p w14:paraId="3F1B0202" w14:textId="285A3992" w:rsidR="00066F0A" w:rsidRDefault="0071632B" w:rsidP="00066F0A">
      <w:r>
        <w:t xml:space="preserve">RAN2 to confirm details of </w:t>
      </w:r>
      <w:r w:rsidR="00707EC9">
        <w:t xml:space="preserve">how to extend the </w:t>
      </w:r>
      <w:proofErr w:type="spellStart"/>
      <w:r w:rsidR="00707EC9">
        <w:t>configuredGrantTimer</w:t>
      </w:r>
      <w:proofErr w:type="spellEnd"/>
      <w:r w:rsidR="00707EC9">
        <w:t xml:space="preserve"> (</w:t>
      </w:r>
      <w:proofErr w:type="gramStart"/>
      <w:r w:rsidR="00707EC9">
        <w:t>i.e.</w:t>
      </w:r>
      <w:proofErr w:type="gramEnd"/>
      <w:r w:rsidR="00707EC9">
        <w:t xml:space="preserve"> IE value range extension or extension of timer by UE-gNB RTT).</w:t>
      </w:r>
    </w:p>
    <w:p w14:paraId="4E49DDDF" w14:textId="77777777" w:rsidR="00594B3C" w:rsidRDefault="00594B3C" w:rsidP="00066F0A"/>
    <w:p w14:paraId="68D042F1" w14:textId="06743625" w:rsidR="00C70CF8" w:rsidRDefault="00C70CF8" w:rsidP="00066F0A">
      <w:pPr>
        <w:rPr>
          <w:u w:val="single"/>
        </w:rPr>
      </w:pPr>
      <w:r w:rsidRPr="00E4504A">
        <w:rPr>
          <w:b/>
          <w:bCs/>
          <w:u w:val="single"/>
        </w:rPr>
        <w:t xml:space="preserve">Open Issue </w:t>
      </w:r>
      <w:r w:rsidR="00C27BF8">
        <w:rPr>
          <w:b/>
          <w:bCs/>
          <w:u w:val="single"/>
        </w:rPr>
        <w:t>8</w:t>
      </w:r>
      <w:r w:rsidRPr="00E4504A">
        <w:rPr>
          <w:b/>
          <w:bCs/>
          <w:u w:val="single"/>
        </w:rPr>
        <w:t xml:space="preserve">: </w:t>
      </w:r>
      <w:proofErr w:type="spellStart"/>
      <w:r w:rsidR="00C27BF8" w:rsidRPr="00077E4A">
        <w:rPr>
          <w:i/>
          <w:iCs/>
          <w:u w:val="single"/>
        </w:rPr>
        <w:t>drx</w:t>
      </w:r>
      <w:proofErr w:type="spellEnd"/>
      <w:r w:rsidR="00C27BF8" w:rsidRPr="00077E4A">
        <w:rPr>
          <w:i/>
          <w:iCs/>
          <w:u w:val="single"/>
        </w:rPr>
        <w:t>-HARQ-RTT-</w:t>
      </w:r>
      <w:proofErr w:type="spellStart"/>
      <w:r w:rsidR="00C27BF8" w:rsidRPr="00077E4A">
        <w:rPr>
          <w:i/>
          <w:iCs/>
          <w:u w:val="single"/>
        </w:rPr>
        <w:t>TimerUL</w:t>
      </w:r>
      <w:proofErr w:type="spellEnd"/>
      <w:r w:rsidR="00C27BF8">
        <w:rPr>
          <w:u w:val="single"/>
        </w:rPr>
        <w:t xml:space="preserve"> and Configured Grant</w:t>
      </w:r>
    </w:p>
    <w:p w14:paraId="2569F593" w14:textId="655987E9" w:rsidR="00C27BF8" w:rsidRDefault="001E0BA7" w:rsidP="00066F0A">
      <w:r>
        <w:t xml:space="preserve">In </w:t>
      </w:r>
      <w:r w:rsidR="000E4192">
        <w:t>the current version of the running NTN MAC CR, there is the following Edito</w:t>
      </w:r>
      <w:r w:rsidR="00CF26AE">
        <w:t>r</w:t>
      </w:r>
      <w:r w:rsidR="000E4192">
        <w:t xml:space="preserve">’s note regarding </w:t>
      </w:r>
      <w:proofErr w:type="spellStart"/>
      <w:r w:rsidR="000E4192" w:rsidRPr="000E4192">
        <w:rPr>
          <w:i/>
          <w:iCs/>
        </w:rPr>
        <w:t>drx</w:t>
      </w:r>
      <w:proofErr w:type="spellEnd"/>
      <w:r w:rsidR="000E4192" w:rsidRPr="000E4192">
        <w:rPr>
          <w:i/>
          <w:iCs/>
        </w:rPr>
        <w:t>-HARQ-RTT-</w:t>
      </w:r>
      <w:proofErr w:type="spellStart"/>
      <w:r w:rsidR="000E4192" w:rsidRPr="000E4192">
        <w:rPr>
          <w:i/>
          <w:iCs/>
        </w:rPr>
        <w:t>TimerUL</w:t>
      </w:r>
      <w:proofErr w:type="spellEnd"/>
      <w:r w:rsidR="000E4192">
        <w:t xml:space="preserve"> and configured grant</w:t>
      </w:r>
      <w:r w:rsidR="00A43DE8">
        <w:t>:</w:t>
      </w:r>
    </w:p>
    <w:p w14:paraId="35C5E561" w14:textId="42638590" w:rsidR="00A43DE8" w:rsidRPr="009270C1" w:rsidRDefault="000D2FF1" w:rsidP="009270C1">
      <w:pPr>
        <w:pStyle w:val="ListParagraph"/>
        <w:numPr>
          <w:ilvl w:val="0"/>
          <w:numId w:val="7"/>
        </w:numPr>
        <w:rPr>
          <w:rFonts w:ascii="Arial" w:hAnsi="Arial" w:cs="Arial"/>
          <w:i/>
          <w:iCs/>
          <w:sz w:val="20"/>
          <w:szCs w:val="20"/>
        </w:rPr>
      </w:pPr>
      <w:r w:rsidRPr="009270C1">
        <w:rPr>
          <w:rFonts w:ascii="Arial" w:hAnsi="Arial" w:cs="Arial"/>
          <w:i/>
          <w:iCs/>
          <w:sz w:val="20"/>
          <w:szCs w:val="20"/>
        </w:rPr>
        <w:t xml:space="preserve">Editor’s note: </w:t>
      </w:r>
      <w:proofErr w:type="spellStart"/>
      <w:r w:rsidRPr="009270C1">
        <w:rPr>
          <w:rFonts w:ascii="Arial" w:hAnsi="Arial" w:cs="Arial"/>
          <w:i/>
          <w:iCs/>
          <w:sz w:val="20"/>
          <w:szCs w:val="20"/>
        </w:rPr>
        <w:t>drx</w:t>
      </w:r>
      <w:proofErr w:type="spellEnd"/>
      <w:r w:rsidRPr="009270C1">
        <w:rPr>
          <w:rFonts w:ascii="Arial" w:hAnsi="Arial" w:cs="Arial"/>
          <w:i/>
          <w:iCs/>
          <w:sz w:val="20"/>
          <w:szCs w:val="20"/>
        </w:rPr>
        <w:t>-HARQ-RTT-</w:t>
      </w:r>
      <w:proofErr w:type="spellStart"/>
      <w:r w:rsidRPr="009270C1">
        <w:rPr>
          <w:rFonts w:ascii="Arial" w:hAnsi="Arial" w:cs="Arial"/>
          <w:i/>
          <w:iCs/>
          <w:sz w:val="20"/>
          <w:szCs w:val="20"/>
        </w:rPr>
        <w:t>TimerUL</w:t>
      </w:r>
      <w:proofErr w:type="spellEnd"/>
      <w:r w:rsidRPr="009270C1">
        <w:rPr>
          <w:rFonts w:ascii="Arial" w:hAnsi="Arial" w:cs="Arial"/>
          <w:i/>
          <w:iCs/>
          <w:sz w:val="20"/>
          <w:szCs w:val="20"/>
        </w:rPr>
        <w:t xml:space="preserve"> </w:t>
      </w:r>
      <w:proofErr w:type="spellStart"/>
      <w:r w:rsidRPr="009270C1">
        <w:rPr>
          <w:rFonts w:ascii="Arial" w:hAnsi="Arial" w:cs="Arial"/>
          <w:i/>
          <w:iCs/>
          <w:sz w:val="20"/>
          <w:szCs w:val="20"/>
        </w:rPr>
        <w:t>behaviour</w:t>
      </w:r>
      <w:proofErr w:type="spellEnd"/>
      <w:r w:rsidRPr="009270C1">
        <w:rPr>
          <w:rFonts w:ascii="Arial" w:hAnsi="Arial" w:cs="Arial"/>
          <w:i/>
          <w:iCs/>
          <w:sz w:val="20"/>
          <w:szCs w:val="20"/>
        </w:rPr>
        <w:t xml:space="preserve"> is controlled via configuration of a HARQ state, however current agreements specify that network may optionally configure UL HARQ retransmission state “For at least dynamic grants”. RAN2 to confirm whether such states may also apply for configured uplink grants (at least for control of DRX timers).</w:t>
      </w:r>
    </w:p>
    <w:p w14:paraId="0E0655E3" w14:textId="5AD1F711" w:rsidR="00C70CF8" w:rsidRDefault="000D2FF1" w:rsidP="00066F0A">
      <w:r>
        <w:t>RAN2 to confirm whether DRX-LCP modes</w:t>
      </w:r>
      <w:r w:rsidR="00BA491C">
        <w:t xml:space="preserve">, if configured, apply to </w:t>
      </w:r>
      <w:proofErr w:type="spellStart"/>
      <w:r w:rsidR="00BA491C" w:rsidRPr="00BA491C">
        <w:rPr>
          <w:i/>
          <w:iCs/>
        </w:rPr>
        <w:t>drx</w:t>
      </w:r>
      <w:proofErr w:type="spellEnd"/>
      <w:r w:rsidR="00BA491C" w:rsidRPr="00BA491C">
        <w:rPr>
          <w:i/>
          <w:iCs/>
        </w:rPr>
        <w:t>-HARQ-RTT-</w:t>
      </w:r>
      <w:proofErr w:type="spellStart"/>
      <w:r w:rsidR="00BA491C" w:rsidRPr="00BA491C">
        <w:rPr>
          <w:i/>
          <w:iCs/>
        </w:rPr>
        <w:t>TimerUL</w:t>
      </w:r>
      <w:proofErr w:type="spellEnd"/>
      <w:r w:rsidR="00BA491C">
        <w:t xml:space="preserve"> behaviour when timer started due to </w:t>
      </w:r>
      <w:r w:rsidR="005B795D">
        <w:t>CG</w:t>
      </w:r>
      <w:r w:rsidR="00BA491C">
        <w:t xml:space="preserve"> transmission.</w:t>
      </w:r>
    </w:p>
    <w:p w14:paraId="746B89EE" w14:textId="77777777" w:rsidR="000D2FF1" w:rsidRPr="00066F0A" w:rsidRDefault="000D2FF1" w:rsidP="00066F0A"/>
    <w:p w14:paraId="6A04E0D2" w14:textId="1E5E3CE2" w:rsidR="006A72F7" w:rsidRDefault="006A72F7" w:rsidP="006A72F7">
      <w:pPr>
        <w:pStyle w:val="Heading2"/>
      </w:pPr>
      <w:r>
        <w:t>SR Prohibit Timer</w:t>
      </w:r>
    </w:p>
    <w:p w14:paraId="5831D69E" w14:textId="48D6FCC1" w:rsidR="006A72F7" w:rsidRPr="00E4504A" w:rsidRDefault="006A72F7" w:rsidP="006A72F7">
      <w:pPr>
        <w:rPr>
          <w:b/>
          <w:bCs/>
          <w:u w:val="single"/>
        </w:rPr>
      </w:pPr>
      <w:r w:rsidRPr="00E4504A">
        <w:rPr>
          <w:b/>
          <w:bCs/>
          <w:u w:val="single"/>
        </w:rPr>
        <w:t xml:space="preserve">Open Issue </w:t>
      </w:r>
      <w:r w:rsidR="00890CDB">
        <w:rPr>
          <w:b/>
          <w:bCs/>
          <w:u w:val="single"/>
        </w:rPr>
        <w:t>9</w:t>
      </w:r>
      <w:r w:rsidRPr="00E4504A">
        <w:rPr>
          <w:b/>
          <w:bCs/>
          <w:u w:val="single"/>
        </w:rPr>
        <w:t xml:space="preserve">: </w:t>
      </w:r>
      <w:r>
        <w:rPr>
          <w:u w:val="single"/>
        </w:rPr>
        <w:t>Details of SR-Prohibit Timer extension.</w:t>
      </w:r>
    </w:p>
    <w:p w14:paraId="0B034EAF" w14:textId="50193961" w:rsidR="006A72F7" w:rsidRDefault="006A72F7" w:rsidP="006A72F7">
      <w:r>
        <w:t xml:space="preserve">In RAN2#113bis-e [8] it was agreed that the </w:t>
      </w:r>
      <w:proofErr w:type="spellStart"/>
      <w:r w:rsidRPr="002241DD">
        <w:rPr>
          <w:i/>
          <w:iCs/>
        </w:rPr>
        <w:t>sr-ProhibitTimer</w:t>
      </w:r>
      <w:proofErr w:type="spellEnd"/>
      <w:r>
        <w:t xml:space="preserve"> length is to be extended to accommodate additional propagation delay in NTN.</w:t>
      </w:r>
    </w:p>
    <w:p w14:paraId="72BB1B26" w14:textId="21395F7D" w:rsidR="005E7CBC" w:rsidRDefault="005E7CBC" w:rsidP="006A72F7">
      <w:r>
        <w:t>In RAN2#116e the following additional agreements were made:</w:t>
      </w:r>
    </w:p>
    <w:p w14:paraId="629435AC" w14:textId="77777777" w:rsidR="005E7CBC" w:rsidRPr="005E7CBC" w:rsidRDefault="005E7CBC" w:rsidP="005E7CBC">
      <w:pPr>
        <w:pStyle w:val="ListParagraph"/>
        <w:numPr>
          <w:ilvl w:val="0"/>
          <w:numId w:val="7"/>
        </w:numPr>
        <w:rPr>
          <w:rFonts w:ascii="Arial" w:hAnsi="Arial" w:cs="Arial"/>
          <w:i/>
          <w:iCs/>
          <w:sz w:val="20"/>
          <w:szCs w:val="20"/>
        </w:rPr>
      </w:pPr>
      <w:r w:rsidRPr="005E7CBC">
        <w:rPr>
          <w:rFonts w:ascii="Arial" w:hAnsi="Arial" w:cs="Arial"/>
          <w:i/>
          <w:iCs/>
          <w:sz w:val="20"/>
          <w:szCs w:val="20"/>
        </w:rPr>
        <w:t xml:space="preserve">The extended values for </w:t>
      </w:r>
      <w:proofErr w:type="spellStart"/>
      <w:r w:rsidRPr="005E7CBC">
        <w:rPr>
          <w:rFonts w:ascii="Arial" w:hAnsi="Arial" w:cs="Arial"/>
          <w:i/>
          <w:iCs/>
          <w:sz w:val="20"/>
          <w:szCs w:val="20"/>
        </w:rPr>
        <w:t>sr-ProhibitTimer</w:t>
      </w:r>
      <w:proofErr w:type="spellEnd"/>
      <w:r w:rsidRPr="005E7CBC">
        <w:rPr>
          <w:rFonts w:ascii="Arial" w:hAnsi="Arial" w:cs="Arial"/>
          <w:i/>
          <w:iCs/>
          <w:sz w:val="20"/>
          <w:szCs w:val="20"/>
        </w:rPr>
        <w:t xml:space="preserve"> in NTN can include values less than UE-gNB RTT (as in legacy). FFS on the actual values and how this is extended </w:t>
      </w:r>
    </w:p>
    <w:p w14:paraId="6ADBE61E" w14:textId="77777777" w:rsidR="005E7CBC" w:rsidRPr="005E7CBC" w:rsidRDefault="005E7CBC" w:rsidP="005E7CBC">
      <w:pPr>
        <w:pStyle w:val="ListParagraph"/>
        <w:numPr>
          <w:ilvl w:val="0"/>
          <w:numId w:val="7"/>
        </w:numPr>
        <w:rPr>
          <w:rFonts w:ascii="Arial" w:hAnsi="Arial" w:cs="Arial"/>
          <w:i/>
          <w:iCs/>
          <w:sz w:val="20"/>
          <w:szCs w:val="20"/>
        </w:rPr>
      </w:pPr>
      <w:r w:rsidRPr="005E7CBC">
        <w:rPr>
          <w:rFonts w:ascii="Arial" w:hAnsi="Arial" w:cs="Arial"/>
          <w:i/>
          <w:iCs/>
          <w:sz w:val="20"/>
          <w:szCs w:val="20"/>
        </w:rPr>
        <w:t xml:space="preserve">Introduce a new sr-ProhibitTimerExt-r17 IE. Values FFS </w:t>
      </w:r>
    </w:p>
    <w:p w14:paraId="18EE368A" w14:textId="6E94EC97" w:rsidR="006A72F7" w:rsidRPr="00F35D04" w:rsidRDefault="006A72F7" w:rsidP="006A72F7">
      <w:pPr>
        <w:rPr>
          <w:rFonts w:cs="Arial"/>
        </w:rPr>
      </w:pPr>
      <w:r w:rsidRPr="00F35D04">
        <w:rPr>
          <w:rFonts w:cs="Arial"/>
        </w:rPr>
        <w:t xml:space="preserve">RAN2 to confirm </w:t>
      </w:r>
      <w:r w:rsidR="00661F67">
        <w:rPr>
          <w:rFonts w:cs="Arial"/>
        </w:rPr>
        <w:t>values included in new</w:t>
      </w:r>
      <w:r w:rsidRPr="00F35D04">
        <w:rPr>
          <w:rFonts w:cs="Arial"/>
        </w:rPr>
        <w:t xml:space="preserve"> </w:t>
      </w:r>
      <w:r w:rsidR="00661F67" w:rsidRPr="005E7CBC">
        <w:rPr>
          <w:rFonts w:cs="Arial"/>
          <w:i/>
          <w:iCs/>
        </w:rPr>
        <w:t>sr-ProhibitTimerExt-r17</w:t>
      </w:r>
      <w:r w:rsidR="00661F67" w:rsidRPr="00661F67">
        <w:rPr>
          <w:rFonts w:cs="Arial"/>
        </w:rPr>
        <w:t xml:space="preserve"> IE</w:t>
      </w:r>
      <w:r w:rsidR="00132ED2">
        <w:rPr>
          <w:rFonts w:cs="Arial"/>
        </w:rPr>
        <w:t>.</w:t>
      </w:r>
    </w:p>
    <w:p w14:paraId="12A54997" w14:textId="77777777" w:rsidR="006A72F7" w:rsidRPr="006A72F7" w:rsidRDefault="006A72F7" w:rsidP="007C3FAB"/>
    <w:p w14:paraId="499B304F" w14:textId="5846BD05" w:rsidR="00793893" w:rsidRDefault="006A72F7" w:rsidP="007C3FAB">
      <w:pPr>
        <w:pStyle w:val="Heading2"/>
      </w:pPr>
      <w:r>
        <w:t>Other aspects</w:t>
      </w:r>
    </w:p>
    <w:p w14:paraId="7C3DA936" w14:textId="7AB5003B" w:rsidR="009C41EE" w:rsidRDefault="00DE30A6" w:rsidP="00E220B6">
      <w:pPr>
        <w:rPr>
          <w:u w:val="single"/>
        </w:rPr>
      </w:pPr>
      <w:r>
        <w:rPr>
          <w:b/>
          <w:bCs/>
          <w:u w:val="single"/>
        </w:rPr>
        <w:t xml:space="preserve">Open Issue </w:t>
      </w:r>
      <w:r w:rsidR="00890CDB">
        <w:rPr>
          <w:b/>
          <w:bCs/>
          <w:u w:val="single"/>
        </w:rPr>
        <w:t>10</w:t>
      </w:r>
      <w:r>
        <w:rPr>
          <w:b/>
          <w:bCs/>
          <w:u w:val="single"/>
        </w:rPr>
        <w:t>:</w:t>
      </w:r>
      <w:r>
        <w:rPr>
          <w:u w:val="single"/>
        </w:rPr>
        <w:t xml:space="preserve"> Support for blind retransmission</w:t>
      </w:r>
      <w:r w:rsidR="002D5542">
        <w:rPr>
          <w:u w:val="single"/>
        </w:rPr>
        <w:t xml:space="preserve"> </w:t>
      </w:r>
      <w:r w:rsidR="00F34A20">
        <w:rPr>
          <w:u w:val="single"/>
        </w:rPr>
        <w:t>with disabled HARQ</w:t>
      </w:r>
    </w:p>
    <w:p w14:paraId="2BE06D8A" w14:textId="13733A10" w:rsidR="00DE30A6" w:rsidRPr="00DE30A6" w:rsidRDefault="00DE30A6" w:rsidP="00E220B6">
      <w:r w:rsidRPr="00DE30A6">
        <w:t xml:space="preserve">The following </w:t>
      </w:r>
      <w:r w:rsidR="00B86A57">
        <w:t xml:space="preserve">agreements regarding </w:t>
      </w:r>
      <w:r w:rsidR="00BB1968">
        <w:t xml:space="preserve">support of blind retransmission </w:t>
      </w:r>
      <w:r w:rsidRPr="00DE30A6">
        <w:t>ha</w:t>
      </w:r>
      <w:r w:rsidR="00BB1968">
        <w:t>ve</w:t>
      </w:r>
      <w:r w:rsidRPr="00DE30A6">
        <w:t xml:space="preserve"> been captured as FFS in RAN2#</w:t>
      </w:r>
      <w:r w:rsidR="00AE1635">
        <w:t>116e</w:t>
      </w:r>
    </w:p>
    <w:p w14:paraId="78C38013" w14:textId="77777777" w:rsidR="00AE1635" w:rsidRPr="00AE1635" w:rsidRDefault="00AE1635" w:rsidP="00AE1635">
      <w:pPr>
        <w:pStyle w:val="ListParagraph"/>
        <w:numPr>
          <w:ilvl w:val="0"/>
          <w:numId w:val="7"/>
        </w:numPr>
        <w:rPr>
          <w:rFonts w:ascii="Arial" w:hAnsi="Arial" w:cs="Arial"/>
          <w:i/>
          <w:iCs/>
          <w:sz w:val="20"/>
          <w:szCs w:val="20"/>
        </w:rPr>
      </w:pPr>
      <w:r w:rsidRPr="00AE1635">
        <w:rPr>
          <w:rFonts w:ascii="Arial" w:hAnsi="Arial" w:cs="Arial"/>
          <w:i/>
          <w:iCs/>
          <w:sz w:val="20"/>
          <w:szCs w:val="20"/>
        </w:rPr>
        <w:t>RAN2 to down-select between the following options to support blind retransmission for HARQ process(es) configured with HARQ state B: 1) Rely on UE being in DRX Active Time via other means (</w:t>
      </w:r>
      <w:proofErr w:type="gramStart"/>
      <w:r w:rsidRPr="00AE1635">
        <w:rPr>
          <w:rFonts w:ascii="Arial" w:hAnsi="Arial" w:cs="Arial"/>
          <w:i/>
          <w:iCs/>
          <w:sz w:val="20"/>
          <w:szCs w:val="20"/>
        </w:rPr>
        <w:t>e.g.</w:t>
      </w:r>
      <w:proofErr w:type="gramEnd"/>
      <w:r w:rsidRPr="00AE1635">
        <w:rPr>
          <w:rFonts w:ascii="Arial" w:hAnsi="Arial" w:cs="Arial"/>
          <w:i/>
          <w:iCs/>
          <w:sz w:val="20"/>
          <w:szCs w:val="20"/>
        </w:rPr>
        <w:t xml:space="preserve"> Inactivity Timer); or 2) Start </w:t>
      </w:r>
      <w:proofErr w:type="spellStart"/>
      <w:r w:rsidRPr="00AE1635">
        <w:rPr>
          <w:rFonts w:ascii="Arial" w:hAnsi="Arial" w:cs="Arial"/>
          <w:i/>
          <w:iCs/>
          <w:sz w:val="20"/>
          <w:szCs w:val="20"/>
        </w:rPr>
        <w:t>drx-RetransmissionTimerUL</w:t>
      </w:r>
      <w:proofErr w:type="spellEnd"/>
      <w:r w:rsidRPr="00AE1635">
        <w:rPr>
          <w:rFonts w:ascii="Arial" w:hAnsi="Arial" w:cs="Arial"/>
          <w:i/>
          <w:iCs/>
          <w:sz w:val="20"/>
          <w:szCs w:val="20"/>
        </w:rPr>
        <w:t xml:space="preserve"> at the end of PUSCH transmission;</w:t>
      </w:r>
    </w:p>
    <w:p w14:paraId="7F15597A" w14:textId="77777777" w:rsidR="00AE1635" w:rsidRPr="00AE1635" w:rsidRDefault="00AE1635" w:rsidP="00AE1635">
      <w:pPr>
        <w:pStyle w:val="ListParagraph"/>
        <w:numPr>
          <w:ilvl w:val="0"/>
          <w:numId w:val="7"/>
        </w:numPr>
        <w:rPr>
          <w:rFonts w:ascii="Arial" w:hAnsi="Arial" w:cs="Arial"/>
          <w:i/>
          <w:iCs/>
          <w:sz w:val="20"/>
          <w:szCs w:val="20"/>
        </w:rPr>
      </w:pPr>
      <w:r w:rsidRPr="00AE1635">
        <w:rPr>
          <w:rFonts w:ascii="Arial" w:hAnsi="Arial" w:cs="Arial"/>
          <w:i/>
          <w:iCs/>
          <w:sz w:val="20"/>
          <w:szCs w:val="20"/>
        </w:rPr>
        <w:lastRenderedPageBreak/>
        <w:t xml:space="preserve">For RACH in RRC_CONNECTED mode, it is FFS whether UE ignores HARQ RAN2 to down-select between the following options to support blind retransmission for HARQ process(es) configured with disabled HARQ feedback: 1) Rely on UE being in DRX Active Time via other means (e.g. Inactivity Timer); or 2) Start </w:t>
      </w:r>
      <w:proofErr w:type="spellStart"/>
      <w:r w:rsidRPr="00AE1635">
        <w:rPr>
          <w:rFonts w:ascii="Arial" w:hAnsi="Arial" w:cs="Arial"/>
          <w:i/>
          <w:iCs/>
          <w:sz w:val="20"/>
          <w:szCs w:val="20"/>
        </w:rPr>
        <w:t>drx-RetransmissionTimerDL</w:t>
      </w:r>
      <w:proofErr w:type="spellEnd"/>
      <w:r w:rsidRPr="00AE1635">
        <w:rPr>
          <w:rFonts w:ascii="Arial" w:hAnsi="Arial" w:cs="Arial"/>
          <w:i/>
          <w:iCs/>
          <w:sz w:val="20"/>
          <w:szCs w:val="20"/>
        </w:rPr>
        <w:t xml:space="preserve"> in the first symbol after the end of the reception of the last PDSCH or slot-aggregated PDSCH plus X (X = T_proc,1);</w:t>
      </w:r>
    </w:p>
    <w:p w14:paraId="0B7D3CCF" w14:textId="7ECAD3F4" w:rsidR="00BB1968" w:rsidRPr="00BB1968" w:rsidRDefault="00BB1968" w:rsidP="00BB1968">
      <w:pPr>
        <w:rPr>
          <w:rFonts w:cs="Arial"/>
        </w:rPr>
      </w:pPr>
      <w:r>
        <w:rPr>
          <w:rFonts w:cs="Arial"/>
        </w:rPr>
        <w:t xml:space="preserve">RAN2 to </w:t>
      </w:r>
      <w:r w:rsidR="00AE1635">
        <w:rPr>
          <w:rFonts w:cs="Arial"/>
        </w:rPr>
        <w:t xml:space="preserve">down-select between the above options to </w:t>
      </w:r>
      <w:r w:rsidR="002241DD">
        <w:rPr>
          <w:rFonts w:cs="Arial"/>
        </w:rPr>
        <w:t>support blind retransmission in NTN.</w:t>
      </w:r>
    </w:p>
    <w:p w14:paraId="4866A5AB" w14:textId="77777777" w:rsidR="00EC0DF6" w:rsidRDefault="00EC0DF6" w:rsidP="00E220B6"/>
    <w:p w14:paraId="5CC77D37" w14:textId="09490657" w:rsidR="006A72F7" w:rsidRDefault="006A72F7" w:rsidP="006A72F7">
      <w:pPr>
        <w:rPr>
          <w:u w:val="single"/>
        </w:rPr>
      </w:pPr>
      <w:r>
        <w:rPr>
          <w:b/>
          <w:bCs/>
          <w:u w:val="single"/>
        </w:rPr>
        <w:t xml:space="preserve">Open Issue </w:t>
      </w:r>
      <w:r w:rsidR="00890CDB">
        <w:rPr>
          <w:b/>
          <w:bCs/>
          <w:u w:val="single"/>
        </w:rPr>
        <w:t>11</w:t>
      </w:r>
      <w:r>
        <w:rPr>
          <w:b/>
          <w:bCs/>
          <w:u w:val="single"/>
        </w:rPr>
        <w:t>:</w:t>
      </w:r>
      <w:r>
        <w:rPr>
          <w:u w:val="single"/>
        </w:rPr>
        <w:t xml:space="preserve"> Identification of non-terrestrial network</w:t>
      </w:r>
      <w:r w:rsidR="00E93AD5">
        <w:rPr>
          <w:u w:val="single"/>
        </w:rPr>
        <w:t xml:space="preserve"> cells</w:t>
      </w:r>
    </w:p>
    <w:p w14:paraId="27592D42" w14:textId="003D0806" w:rsidR="00F755E1" w:rsidRDefault="00F755E1" w:rsidP="00F755E1">
      <w:pPr>
        <w:rPr>
          <w:lang w:eastAsia="sv-SE"/>
        </w:rPr>
      </w:pPr>
      <w:r>
        <w:rPr>
          <w:lang w:eastAsia="sv-SE"/>
        </w:rPr>
        <w:t>In current version of MAC CR, there are several references to “non-terrestrial network” in order to trigger specific UE behaviour</w:t>
      </w:r>
      <w:r w:rsidR="00E93AD5">
        <w:rPr>
          <w:lang w:eastAsia="sv-SE"/>
        </w:rPr>
        <w:t xml:space="preserve"> (</w:t>
      </w:r>
      <w:proofErr w:type="gramStart"/>
      <w:r w:rsidR="00E93AD5">
        <w:rPr>
          <w:lang w:eastAsia="sv-SE"/>
        </w:rPr>
        <w:t>e.g.</w:t>
      </w:r>
      <w:proofErr w:type="gramEnd"/>
      <w:r w:rsidR="00E93AD5">
        <w:rPr>
          <w:lang w:eastAsia="sv-SE"/>
        </w:rPr>
        <w:t xml:space="preserve"> timer offset)</w:t>
      </w:r>
      <w:r>
        <w:rPr>
          <w:lang w:eastAsia="sv-SE"/>
        </w:rPr>
        <w:t>. The following agreements have been made regarding indication of network type:</w:t>
      </w:r>
    </w:p>
    <w:p w14:paraId="232A05F5" w14:textId="01747FD4" w:rsidR="00F755E1" w:rsidRDefault="00F755E1" w:rsidP="00F755E1">
      <w:pPr>
        <w:ind w:left="1440" w:hanging="1440"/>
        <w:rPr>
          <w:lang w:eastAsia="sv-SE"/>
        </w:rPr>
      </w:pPr>
      <w:r>
        <w:rPr>
          <w:lang w:eastAsia="sv-SE"/>
        </w:rPr>
        <w:t>Agreement RAN2#111e</w:t>
      </w:r>
    </w:p>
    <w:p w14:paraId="1E335EB3" w14:textId="77777777" w:rsidR="00F755E1" w:rsidRPr="00CA29BE" w:rsidRDefault="00F755E1" w:rsidP="00042C7E">
      <w:pPr>
        <w:pStyle w:val="ListParagraph"/>
        <w:numPr>
          <w:ilvl w:val="0"/>
          <w:numId w:val="8"/>
        </w:numPr>
        <w:rPr>
          <w:rFonts w:ascii="Arial" w:hAnsi="Arial" w:cs="Arial"/>
          <w:i/>
          <w:iCs/>
          <w:sz w:val="20"/>
          <w:szCs w:val="20"/>
          <w:lang w:eastAsia="sv-SE"/>
        </w:rPr>
      </w:pPr>
      <w:r w:rsidRPr="00CA29BE">
        <w:rPr>
          <w:rFonts w:ascii="Arial" w:hAnsi="Arial" w:cs="Arial"/>
          <w:i/>
          <w:iCs/>
          <w:sz w:val="20"/>
          <w:szCs w:val="20"/>
          <w:lang w:eastAsia="sv-SE"/>
        </w:rPr>
        <w:t>The network type (</w:t>
      </w:r>
      <w:proofErr w:type="gramStart"/>
      <w:r w:rsidRPr="00CA29BE">
        <w:rPr>
          <w:rFonts w:ascii="Arial" w:hAnsi="Arial" w:cs="Arial"/>
          <w:i/>
          <w:iCs/>
          <w:sz w:val="20"/>
          <w:szCs w:val="20"/>
          <w:lang w:eastAsia="sv-SE"/>
        </w:rPr>
        <w:t>i.e.</w:t>
      </w:r>
      <w:proofErr w:type="gramEnd"/>
      <w:r w:rsidRPr="00CA29BE">
        <w:rPr>
          <w:rFonts w:ascii="Arial" w:hAnsi="Arial" w:cs="Arial"/>
          <w:i/>
          <w:iCs/>
          <w:sz w:val="20"/>
          <w:szCs w:val="20"/>
          <w:lang w:eastAsia="sv-SE"/>
        </w:rPr>
        <w:t xml:space="preserve"> TN or NTN) should be known to UE. FFS whether to achieve this in an implicit or explicit way.</w:t>
      </w:r>
    </w:p>
    <w:p w14:paraId="33C4B293" w14:textId="06476317" w:rsidR="00F755E1" w:rsidRDefault="00F755E1" w:rsidP="00F755E1">
      <w:pPr>
        <w:ind w:left="1440" w:hanging="1440"/>
        <w:rPr>
          <w:lang w:eastAsia="sv-SE"/>
        </w:rPr>
      </w:pPr>
      <w:r>
        <w:rPr>
          <w:lang w:eastAsia="sv-SE"/>
        </w:rPr>
        <w:t>Agreement RAN2#113e</w:t>
      </w:r>
    </w:p>
    <w:p w14:paraId="1C037810" w14:textId="77777777" w:rsidR="00F755E1" w:rsidRPr="00C96905" w:rsidRDefault="00F755E1" w:rsidP="00042C7E">
      <w:pPr>
        <w:pStyle w:val="ListParagraph"/>
        <w:numPr>
          <w:ilvl w:val="0"/>
          <w:numId w:val="8"/>
        </w:numPr>
        <w:rPr>
          <w:rFonts w:ascii="Arial" w:hAnsi="Arial" w:cs="Arial"/>
          <w:i/>
          <w:iCs/>
          <w:sz w:val="20"/>
          <w:szCs w:val="20"/>
          <w:lang w:eastAsia="sv-SE"/>
        </w:rPr>
      </w:pPr>
      <w:r w:rsidRPr="00C96905">
        <w:rPr>
          <w:rFonts w:ascii="Arial" w:hAnsi="Arial" w:cs="Arial"/>
          <w:i/>
          <w:iCs/>
          <w:sz w:val="20"/>
          <w:szCs w:val="20"/>
          <w:lang w:eastAsia="sv-SE"/>
        </w:rPr>
        <w:t>RAN2 thinks that a UE needs to know whether the network is a TN or NTN no later than SIB1 reception</w:t>
      </w:r>
    </w:p>
    <w:p w14:paraId="0729CB1F" w14:textId="44E310F8" w:rsidR="00D55173" w:rsidRDefault="009B3598" w:rsidP="00D55173">
      <w:pPr>
        <w:rPr>
          <w:lang w:val="en-US"/>
        </w:rPr>
      </w:pPr>
      <w:r>
        <w:rPr>
          <w:lang w:val="en-US"/>
        </w:rPr>
        <w:t>RAN2 to confirm how UE detects cell originates from a non-terrestrial network.</w:t>
      </w:r>
    </w:p>
    <w:p w14:paraId="565EE509" w14:textId="1B0C8734" w:rsidR="009B3598" w:rsidRDefault="009B3598" w:rsidP="00D55173">
      <w:pPr>
        <w:rPr>
          <w:lang w:val="en-US"/>
        </w:rPr>
      </w:pPr>
    </w:p>
    <w:p w14:paraId="3223686D" w14:textId="33086B3F" w:rsidR="00C37EC7" w:rsidRDefault="00C37EC7" w:rsidP="00C37EC7">
      <w:pPr>
        <w:rPr>
          <w:rFonts w:cs="Arial"/>
          <w:u w:val="single"/>
        </w:rPr>
      </w:pPr>
      <w:r w:rsidRPr="00C01988">
        <w:rPr>
          <w:b/>
          <w:bCs/>
          <w:u w:val="single"/>
        </w:rPr>
        <w:t xml:space="preserve">Open Issue </w:t>
      </w:r>
      <w:r>
        <w:rPr>
          <w:b/>
          <w:bCs/>
          <w:u w:val="single"/>
        </w:rPr>
        <w:t>1</w:t>
      </w:r>
      <w:r w:rsidR="00890CDB">
        <w:rPr>
          <w:b/>
          <w:bCs/>
          <w:u w:val="single"/>
        </w:rPr>
        <w:t>2</w:t>
      </w:r>
      <w:r w:rsidRPr="00C01988">
        <w:rPr>
          <w:b/>
          <w:bCs/>
          <w:u w:val="single"/>
        </w:rPr>
        <w:t xml:space="preserve">: </w:t>
      </w:r>
      <w:r w:rsidR="00076A34">
        <w:rPr>
          <w:rFonts w:cs="Arial"/>
          <w:u w:val="single"/>
        </w:rPr>
        <w:t>C</w:t>
      </w:r>
      <w:r w:rsidR="00076A34" w:rsidRPr="00076A34">
        <w:rPr>
          <w:rFonts w:cs="Arial"/>
          <w:u w:val="single"/>
        </w:rPr>
        <w:t>onfigured HARQ mode for the case of a PUSCH transmission scheduled by RAR.</w:t>
      </w:r>
    </w:p>
    <w:p w14:paraId="65070BFA" w14:textId="1BFC5892" w:rsidR="00C11581" w:rsidRPr="00C11581" w:rsidRDefault="00C11581" w:rsidP="00C37EC7">
      <w:pPr>
        <w:rPr>
          <w:b/>
          <w:bCs/>
          <w:color w:val="FF0000"/>
        </w:rPr>
      </w:pPr>
      <w:r w:rsidRPr="00C11581">
        <w:rPr>
          <w:rFonts w:cs="Arial"/>
        </w:rPr>
        <w:t xml:space="preserve">In Offline discussion </w:t>
      </w:r>
      <w:r>
        <w:rPr>
          <w:rFonts w:cs="Arial"/>
        </w:rPr>
        <w:t>[AT116</w:t>
      </w:r>
      <w:r w:rsidR="001047A1">
        <w:rPr>
          <w:rFonts w:cs="Arial"/>
        </w:rPr>
        <w:t>-</w:t>
      </w:r>
      <w:r>
        <w:rPr>
          <w:rFonts w:cs="Arial"/>
        </w:rPr>
        <w:t>e][</w:t>
      </w:r>
      <w:proofErr w:type="gramStart"/>
      <w:r>
        <w:rPr>
          <w:rFonts w:cs="Arial"/>
        </w:rPr>
        <w:t>101][</w:t>
      </w:r>
      <w:proofErr w:type="gramEnd"/>
      <w:r>
        <w:rPr>
          <w:rFonts w:cs="Arial"/>
        </w:rPr>
        <w:t xml:space="preserve">NTN] </w:t>
      </w:r>
      <w:r w:rsidR="000D73FC">
        <w:rPr>
          <w:rFonts w:cs="Arial"/>
        </w:rPr>
        <w:t xml:space="preserve">the issue of </w:t>
      </w:r>
      <w:r w:rsidR="00C01479">
        <w:rPr>
          <w:rFonts w:cs="Arial"/>
        </w:rPr>
        <w:t>whether UE</w:t>
      </w:r>
      <w:r w:rsidR="00C01479" w:rsidRPr="00C01479">
        <w:rPr>
          <w:rFonts w:cs="Arial"/>
        </w:rPr>
        <w:t xml:space="preserve"> ignores HARQ process configuration (e.g. configured HARQ mode) for the case of a PUSCH transmission scheduled by RAR</w:t>
      </w:r>
      <w:r w:rsidR="00C01479">
        <w:rPr>
          <w:rFonts w:cs="Arial"/>
        </w:rPr>
        <w:t xml:space="preserve"> was discussed</w:t>
      </w:r>
      <w:r w:rsidR="005E2F0C">
        <w:rPr>
          <w:rFonts w:cs="Arial"/>
        </w:rPr>
        <w:t>, resulting in split opinion and the following FFS:</w:t>
      </w:r>
    </w:p>
    <w:p w14:paraId="1E7B70DA" w14:textId="45274585" w:rsidR="00C37EC7" w:rsidRPr="00C37EC7" w:rsidRDefault="00C37EC7" w:rsidP="00C37EC7">
      <w:pPr>
        <w:pStyle w:val="ListParagraph"/>
        <w:numPr>
          <w:ilvl w:val="0"/>
          <w:numId w:val="7"/>
        </w:numPr>
        <w:rPr>
          <w:rFonts w:ascii="Arial" w:hAnsi="Arial" w:cs="Arial"/>
          <w:i/>
          <w:iCs/>
          <w:sz w:val="20"/>
          <w:szCs w:val="20"/>
        </w:rPr>
      </w:pPr>
      <w:r>
        <w:rPr>
          <w:rFonts w:ascii="Arial" w:hAnsi="Arial" w:cs="Arial"/>
          <w:i/>
          <w:iCs/>
          <w:sz w:val="20"/>
          <w:szCs w:val="20"/>
        </w:rPr>
        <w:t xml:space="preserve">FFS: </w:t>
      </w:r>
      <w:r w:rsidRPr="00C37EC7">
        <w:rPr>
          <w:rFonts w:ascii="Arial" w:hAnsi="Arial" w:cs="Arial"/>
          <w:i/>
          <w:iCs/>
          <w:sz w:val="20"/>
          <w:szCs w:val="20"/>
        </w:rPr>
        <w:t>process configuration (</w:t>
      </w:r>
      <w:proofErr w:type="gramStart"/>
      <w:r w:rsidRPr="00C37EC7">
        <w:rPr>
          <w:rFonts w:ascii="Arial" w:hAnsi="Arial" w:cs="Arial"/>
          <w:i/>
          <w:iCs/>
          <w:sz w:val="20"/>
          <w:szCs w:val="20"/>
        </w:rPr>
        <w:t>e.g.</w:t>
      </w:r>
      <w:proofErr w:type="gramEnd"/>
      <w:r w:rsidRPr="00C37EC7">
        <w:rPr>
          <w:rFonts w:ascii="Arial" w:hAnsi="Arial" w:cs="Arial"/>
          <w:i/>
          <w:iCs/>
          <w:sz w:val="20"/>
          <w:szCs w:val="20"/>
        </w:rPr>
        <w:t xml:space="preserve"> configured HARQ mode) for the case of a PUSCH transmission scheduled by RAR.</w:t>
      </w:r>
    </w:p>
    <w:p w14:paraId="57AC5418" w14:textId="5F6C5D27" w:rsidR="00C37EC7" w:rsidRPr="00235AD5" w:rsidRDefault="00235AD5" w:rsidP="00D55173">
      <w:r w:rsidRPr="00235AD5">
        <w:t xml:space="preserve">RAN2 to confirm </w:t>
      </w:r>
      <w:r w:rsidR="00C31C5F">
        <w:t>applicability of HARQ mode for PUSCH transmission scheduled by RAR.</w:t>
      </w:r>
    </w:p>
    <w:p w14:paraId="0A5F0BFC" w14:textId="77777777" w:rsidR="005E2F0C" w:rsidRDefault="005E2F0C" w:rsidP="00D55173">
      <w:pPr>
        <w:rPr>
          <w:b/>
          <w:bCs/>
          <w:u w:val="single"/>
        </w:rPr>
      </w:pPr>
    </w:p>
    <w:p w14:paraId="74DC0C51" w14:textId="430766D9" w:rsidR="00D55173" w:rsidRPr="00C01988" w:rsidRDefault="00D55173" w:rsidP="00D55173">
      <w:pPr>
        <w:rPr>
          <w:b/>
          <w:bCs/>
          <w:u w:val="single"/>
        </w:rPr>
      </w:pPr>
      <w:r w:rsidRPr="00C01988">
        <w:rPr>
          <w:b/>
          <w:bCs/>
          <w:u w:val="single"/>
        </w:rPr>
        <w:t xml:space="preserve">Open Issue </w:t>
      </w:r>
      <w:r>
        <w:rPr>
          <w:b/>
          <w:bCs/>
          <w:u w:val="single"/>
        </w:rPr>
        <w:t>1</w:t>
      </w:r>
      <w:r w:rsidR="00890CDB">
        <w:rPr>
          <w:b/>
          <w:bCs/>
          <w:u w:val="single"/>
        </w:rPr>
        <w:t>3</w:t>
      </w:r>
      <w:r w:rsidRPr="00C01988">
        <w:rPr>
          <w:b/>
          <w:bCs/>
          <w:u w:val="single"/>
        </w:rPr>
        <w:t xml:space="preserve">: </w:t>
      </w:r>
      <w:r>
        <w:rPr>
          <w:u w:val="single"/>
        </w:rPr>
        <w:t xml:space="preserve">Extension of </w:t>
      </w:r>
      <w:proofErr w:type="spellStart"/>
      <w:r w:rsidRPr="00EE5F44">
        <w:rPr>
          <w:i/>
          <w:iCs/>
          <w:u w:val="single"/>
        </w:rPr>
        <w:t>ra-ReponseWindow</w:t>
      </w:r>
      <w:proofErr w:type="spellEnd"/>
      <w:r>
        <w:rPr>
          <w:u w:val="single"/>
        </w:rPr>
        <w:t xml:space="preserve"> and </w:t>
      </w:r>
      <w:proofErr w:type="spellStart"/>
      <w:r w:rsidRPr="00EE5F44">
        <w:rPr>
          <w:i/>
          <w:iCs/>
          <w:u w:val="single"/>
        </w:rPr>
        <w:t>msgB</w:t>
      </w:r>
      <w:proofErr w:type="spellEnd"/>
      <w:r w:rsidRPr="00EE5F44">
        <w:rPr>
          <w:i/>
          <w:iCs/>
          <w:u w:val="single"/>
        </w:rPr>
        <w:t>-ResponseWindow</w:t>
      </w:r>
    </w:p>
    <w:p w14:paraId="38D18732" w14:textId="77777777" w:rsidR="00D55173" w:rsidRDefault="00D55173" w:rsidP="00D55173">
      <w:r>
        <w:t xml:space="preserve">In RAN2#112-e, it was agreed that whether to extend the </w:t>
      </w:r>
      <w:proofErr w:type="spellStart"/>
      <w:r w:rsidRPr="005203A6">
        <w:rPr>
          <w:i/>
          <w:iCs/>
        </w:rPr>
        <w:t>ra-ReponseWindow</w:t>
      </w:r>
      <w:proofErr w:type="spellEnd"/>
      <w:r>
        <w:t xml:space="preserve"> and </w:t>
      </w:r>
      <w:proofErr w:type="spellStart"/>
      <w:r w:rsidRPr="005203A6">
        <w:rPr>
          <w:i/>
          <w:iCs/>
        </w:rPr>
        <w:t>msgB</w:t>
      </w:r>
      <w:proofErr w:type="spellEnd"/>
      <w:r w:rsidRPr="005203A6">
        <w:rPr>
          <w:i/>
          <w:iCs/>
        </w:rPr>
        <w:t>-ResponseWindow</w:t>
      </w:r>
      <w:r>
        <w:t xml:space="preserve"> relies on the accuracy of UE-gNB RTT estimation, specifically:</w:t>
      </w:r>
    </w:p>
    <w:p w14:paraId="593C6819" w14:textId="77777777" w:rsidR="00D55173" w:rsidRPr="00352BF5" w:rsidRDefault="00D55173" w:rsidP="00042C7E">
      <w:pPr>
        <w:pStyle w:val="ListParagraph"/>
        <w:numPr>
          <w:ilvl w:val="0"/>
          <w:numId w:val="7"/>
        </w:numPr>
        <w:rPr>
          <w:rFonts w:ascii="Arial" w:hAnsi="Arial" w:cs="Arial"/>
          <w:i/>
          <w:iCs/>
          <w:sz w:val="20"/>
          <w:szCs w:val="20"/>
        </w:rPr>
      </w:pPr>
      <w:r w:rsidRPr="00352BF5">
        <w:rPr>
          <w:rFonts w:ascii="Arial" w:hAnsi="Arial" w:cs="Arial"/>
          <w:i/>
          <w:iCs/>
          <w:sz w:val="20"/>
          <w:szCs w:val="20"/>
        </w:rPr>
        <w:t xml:space="preserve">If the start of the ra-ResponseWindow and </w:t>
      </w:r>
      <w:proofErr w:type="spellStart"/>
      <w:r w:rsidRPr="00352BF5">
        <w:rPr>
          <w:rFonts w:ascii="Arial" w:hAnsi="Arial" w:cs="Arial"/>
          <w:i/>
          <w:iCs/>
          <w:sz w:val="20"/>
          <w:szCs w:val="20"/>
        </w:rPr>
        <w:t>msgB</w:t>
      </w:r>
      <w:proofErr w:type="spellEnd"/>
      <w:r w:rsidRPr="00352BF5">
        <w:rPr>
          <w:rFonts w:ascii="Arial" w:hAnsi="Arial" w:cs="Arial"/>
          <w:i/>
          <w:iCs/>
          <w:sz w:val="20"/>
          <w:szCs w:val="20"/>
        </w:rPr>
        <w:t xml:space="preserve">-ResponseWindow is accurately compensated by UE-gNB RTT, ra-ResponseWindow and </w:t>
      </w:r>
      <w:proofErr w:type="spellStart"/>
      <w:r w:rsidRPr="00352BF5">
        <w:rPr>
          <w:rFonts w:ascii="Arial" w:hAnsi="Arial" w:cs="Arial"/>
          <w:i/>
          <w:iCs/>
          <w:sz w:val="20"/>
          <w:szCs w:val="20"/>
        </w:rPr>
        <w:t>msgB</w:t>
      </w:r>
      <w:proofErr w:type="spellEnd"/>
      <w:r w:rsidRPr="00352BF5">
        <w:rPr>
          <w:rFonts w:ascii="Arial" w:hAnsi="Arial" w:cs="Arial"/>
          <w:i/>
          <w:iCs/>
          <w:sz w:val="20"/>
          <w:szCs w:val="20"/>
        </w:rPr>
        <w:t>-ResponseWindow are not extended in LEO/GEO.</w:t>
      </w:r>
    </w:p>
    <w:p w14:paraId="08168876" w14:textId="6BB9F8B6" w:rsidR="00D55173" w:rsidRDefault="00D55173" w:rsidP="00D55173">
      <w:pPr>
        <w:rPr>
          <w:rFonts w:cs="Arial"/>
          <w:lang w:eastAsia="x-none"/>
        </w:rPr>
      </w:pPr>
      <w:r>
        <w:rPr>
          <w:rFonts w:cs="Arial"/>
          <w:lang w:eastAsia="x-none"/>
        </w:rPr>
        <w:t xml:space="preserve">In RAN2#106e </w:t>
      </w:r>
      <w:proofErr w:type="gramStart"/>
      <w:r>
        <w:rPr>
          <w:rFonts w:cs="Arial"/>
          <w:lang w:eastAsia="x-none"/>
        </w:rPr>
        <w:t>a number of</w:t>
      </w:r>
      <w:proofErr w:type="gramEnd"/>
      <w:r>
        <w:rPr>
          <w:rFonts w:cs="Arial"/>
          <w:lang w:eastAsia="x-none"/>
        </w:rPr>
        <w:t xml:space="preserve"> different options were evaluated to avoid UE over-</w:t>
      </w:r>
      <w:proofErr w:type="spellStart"/>
      <w:r>
        <w:rPr>
          <w:rFonts w:cs="Arial"/>
          <w:lang w:eastAsia="x-none"/>
        </w:rPr>
        <w:t>precompesating</w:t>
      </w:r>
      <w:proofErr w:type="spellEnd"/>
      <w:r>
        <w:rPr>
          <w:rFonts w:cs="Arial"/>
          <w:lang w:eastAsia="x-none"/>
        </w:rPr>
        <w:t xml:space="preserve"> it’s TA during RACH procedure, including definition of a TA margin. In RAN1#106bise, it was concluded that a TA margin is unnecessary, and a number of additional </w:t>
      </w:r>
      <w:proofErr w:type="spellStart"/>
      <w:r>
        <w:rPr>
          <w:rFonts w:cs="Arial"/>
          <w:lang w:eastAsia="x-none"/>
        </w:rPr>
        <w:t>paremetrers</w:t>
      </w:r>
      <w:proofErr w:type="spellEnd"/>
      <w:r>
        <w:rPr>
          <w:rFonts w:cs="Arial"/>
          <w:lang w:eastAsia="x-none"/>
        </w:rPr>
        <w:t xml:space="preserve"> including </w:t>
      </w:r>
      <w:proofErr w:type="spellStart"/>
      <w:r w:rsidR="00A62E57">
        <w:rPr>
          <w:rFonts w:cs="Arial"/>
          <w:lang w:eastAsia="x-none"/>
        </w:rPr>
        <w:t>C</w:t>
      </w:r>
      <w:r>
        <w:rPr>
          <w:rFonts w:cs="Arial"/>
          <w:lang w:eastAsia="x-none"/>
        </w:rPr>
        <w:t>common</w:t>
      </w:r>
      <w:proofErr w:type="spellEnd"/>
      <w:r>
        <w:rPr>
          <w:rFonts w:cs="Arial"/>
          <w:lang w:eastAsia="x-none"/>
        </w:rPr>
        <w:t xml:space="preserve"> TA drift rate and </w:t>
      </w:r>
      <w:r w:rsidR="00A62E57">
        <w:rPr>
          <w:rFonts w:cs="Arial"/>
          <w:lang w:eastAsia="x-none"/>
        </w:rPr>
        <w:t>C</w:t>
      </w:r>
      <w:r>
        <w:rPr>
          <w:rFonts w:cs="Arial"/>
          <w:lang w:eastAsia="x-none"/>
        </w:rPr>
        <w:t xml:space="preserve">ommon TA drift rate variation </w:t>
      </w:r>
      <w:proofErr w:type="gramStart"/>
      <w:r>
        <w:rPr>
          <w:rFonts w:cs="Arial"/>
          <w:lang w:eastAsia="x-none"/>
        </w:rPr>
        <w:t>were</w:t>
      </w:r>
      <w:proofErr w:type="gramEnd"/>
      <w:r>
        <w:rPr>
          <w:rFonts w:cs="Arial"/>
          <w:lang w:eastAsia="x-none"/>
        </w:rPr>
        <w:t xml:space="preserve"> defined. Additionally, RAN1 has agreed to a validity timer for Common TA and satellite ephemeris to avoid outdated information.</w:t>
      </w:r>
    </w:p>
    <w:p w14:paraId="306874C9" w14:textId="0C244A8C" w:rsidR="00D55173" w:rsidRPr="00D55173" w:rsidRDefault="00D55173" w:rsidP="00E220B6">
      <w:pPr>
        <w:rPr>
          <w:lang w:val="de-DE"/>
        </w:rPr>
      </w:pPr>
      <w:r>
        <w:rPr>
          <w:rFonts w:cs="Arial"/>
          <w:lang w:eastAsia="x-none"/>
        </w:rPr>
        <w:t xml:space="preserve">Considering RAN1 has concluded a TA margin is not necessary, RAN2 to confirm that UE estimate of UE-gNB RTT is sufficiently accurate to not require </w:t>
      </w:r>
      <w:proofErr w:type="spellStart"/>
      <w:r w:rsidRPr="00985833">
        <w:rPr>
          <w:rFonts w:cs="Arial"/>
          <w:i/>
          <w:iCs/>
          <w:lang w:eastAsia="x-none"/>
        </w:rPr>
        <w:t>ra</w:t>
      </w:r>
      <w:proofErr w:type="spellEnd"/>
      <w:r w:rsidRPr="00985833">
        <w:rPr>
          <w:rFonts w:cs="Arial"/>
          <w:i/>
          <w:iCs/>
          <w:lang w:eastAsia="x-none"/>
        </w:rPr>
        <w:t>-ResponseWindow</w:t>
      </w:r>
      <w:r>
        <w:rPr>
          <w:rFonts w:cs="Arial"/>
          <w:lang w:eastAsia="x-none"/>
        </w:rPr>
        <w:t xml:space="preserve"> and </w:t>
      </w:r>
      <w:proofErr w:type="spellStart"/>
      <w:r w:rsidRPr="00985833">
        <w:rPr>
          <w:rFonts w:cs="Arial"/>
          <w:i/>
          <w:iCs/>
          <w:lang w:eastAsia="x-none"/>
        </w:rPr>
        <w:t>msgB-ReponseWindow</w:t>
      </w:r>
      <w:proofErr w:type="spellEnd"/>
      <w:r>
        <w:rPr>
          <w:rFonts w:cs="Arial"/>
          <w:lang w:eastAsia="x-none"/>
        </w:rPr>
        <w:t xml:space="preserve"> </w:t>
      </w:r>
      <w:r w:rsidR="0001484B">
        <w:rPr>
          <w:rFonts w:cs="Arial"/>
          <w:lang w:eastAsia="x-none"/>
        </w:rPr>
        <w:t>extension.</w:t>
      </w:r>
    </w:p>
    <w:p w14:paraId="402DB8E0" w14:textId="50D66588" w:rsidR="002F0EFD" w:rsidRDefault="002F0EFD" w:rsidP="00214E6A">
      <w:pPr>
        <w:pStyle w:val="Heading1"/>
      </w:pPr>
      <w:r>
        <w:t>Conclusions</w:t>
      </w:r>
    </w:p>
    <w:p w14:paraId="4C01FC21" w14:textId="5C9CFCEA" w:rsidR="002F0EFD" w:rsidRDefault="002F0EFD" w:rsidP="002F0EFD">
      <w:r>
        <w:t>Based on the above open issues, MAC CR rapporteur proposes the following way forward on open issues:</w:t>
      </w:r>
    </w:p>
    <w:p w14:paraId="23AAAEF0" w14:textId="77777777" w:rsidR="00734487" w:rsidRDefault="00D97922" w:rsidP="00FB37C2">
      <w:pPr>
        <w:ind w:left="1440" w:hanging="1440"/>
        <w:rPr>
          <w:b/>
          <w:bCs/>
        </w:rPr>
      </w:pPr>
      <w:r w:rsidRPr="002229E7">
        <w:rPr>
          <w:b/>
          <w:bCs/>
        </w:rPr>
        <w:t>Proposal 1</w:t>
      </w:r>
      <w:r w:rsidRPr="002229E7">
        <w:rPr>
          <w:b/>
          <w:bCs/>
        </w:rPr>
        <w:tab/>
      </w:r>
      <w:r w:rsidR="00734487" w:rsidRPr="002229E7">
        <w:rPr>
          <w:b/>
          <w:bCs/>
        </w:rPr>
        <w:t xml:space="preserve">RAN2 to prioritize </w:t>
      </w:r>
      <w:r w:rsidR="00734487">
        <w:rPr>
          <w:b/>
          <w:bCs/>
        </w:rPr>
        <w:t>conclusion of remaining UE-specific TA reporting open aspects.</w:t>
      </w:r>
    </w:p>
    <w:p w14:paraId="4ACA99A1" w14:textId="42E9F00B" w:rsidR="00FB37C2" w:rsidRPr="002229E7" w:rsidRDefault="00FB37C2" w:rsidP="00FB37C2">
      <w:pPr>
        <w:ind w:left="1440" w:hanging="1440"/>
        <w:rPr>
          <w:b/>
          <w:bCs/>
        </w:rPr>
      </w:pPr>
      <w:r w:rsidRPr="002229E7">
        <w:rPr>
          <w:b/>
          <w:bCs/>
        </w:rPr>
        <w:t xml:space="preserve">Proposal </w:t>
      </w:r>
      <w:r>
        <w:rPr>
          <w:b/>
          <w:bCs/>
        </w:rPr>
        <w:t>2</w:t>
      </w:r>
      <w:r w:rsidRPr="002229E7">
        <w:rPr>
          <w:b/>
          <w:bCs/>
        </w:rPr>
        <w:tab/>
        <w:t xml:space="preserve">RAN2 to </w:t>
      </w:r>
      <w:r>
        <w:rPr>
          <w:b/>
          <w:bCs/>
        </w:rPr>
        <w:t xml:space="preserve">confirm an extension to </w:t>
      </w:r>
      <w:proofErr w:type="spellStart"/>
      <w:r w:rsidRPr="00FB37C2">
        <w:rPr>
          <w:b/>
          <w:bCs/>
          <w:i/>
          <w:iCs/>
        </w:rPr>
        <w:t>ra-ReponseWindow</w:t>
      </w:r>
      <w:proofErr w:type="spellEnd"/>
      <w:r>
        <w:rPr>
          <w:b/>
          <w:bCs/>
        </w:rPr>
        <w:t xml:space="preserve"> and </w:t>
      </w:r>
      <w:proofErr w:type="spellStart"/>
      <w:r w:rsidRPr="00FB37C2">
        <w:rPr>
          <w:b/>
          <w:bCs/>
          <w:i/>
          <w:iCs/>
        </w:rPr>
        <w:t>msgB</w:t>
      </w:r>
      <w:proofErr w:type="spellEnd"/>
      <w:r w:rsidRPr="00FB37C2">
        <w:rPr>
          <w:b/>
          <w:bCs/>
          <w:i/>
          <w:iCs/>
        </w:rPr>
        <w:t>-ResponseWindow</w:t>
      </w:r>
      <w:r>
        <w:rPr>
          <w:b/>
          <w:bCs/>
        </w:rPr>
        <w:t xml:space="preserve"> is not necessary.</w:t>
      </w:r>
    </w:p>
    <w:p w14:paraId="13CE38E5" w14:textId="3578ED40" w:rsidR="00FB37C2" w:rsidRPr="002229E7" w:rsidRDefault="00FB37C2" w:rsidP="00FB37C2">
      <w:pPr>
        <w:ind w:left="1440" w:hanging="1440"/>
        <w:rPr>
          <w:b/>
          <w:bCs/>
        </w:rPr>
      </w:pPr>
      <w:r w:rsidRPr="002229E7">
        <w:rPr>
          <w:b/>
          <w:bCs/>
        </w:rPr>
        <w:t xml:space="preserve">Proposal </w:t>
      </w:r>
      <w:r>
        <w:rPr>
          <w:b/>
          <w:bCs/>
        </w:rPr>
        <w:t>3</w:t>
      </w:r>
      <w:r w:rsidRPr="002229E7">
        <w:rPr>
          <w:b/>
          <w:bCs/>
        </w:rPr>
        <w:tab/>
        <w:t xml:space="preserve">RAN2 to </w:t>
      </w:r>
      <w:r w:rsidR="00B96EC3">
        <w:rPr>
          <w:b/>
          <w:bCs/>
        </w:rPr>
        <w:t xml:space="preserve">agree </w:t>
      </w:r>
      <w:r w:rsidR="008B3379">
        <w:rPr>
          <w:b/>
          <w:bCs/>
        </w:rPr>
        <w:t xml:space="preserve">on details regarding </w:t>
      </w:r>
      <w:r w:rsidR="00B96EC3">
        <w:rPr>
          <w:b/>
          <w:bCs/>
        </w:rPr>
        <w:t xml:space="preserve">how UE </w:t>
      </w:r>
      <w:r w:rsidR="00DC0A7B">
        <w:rPr>
          <w:b/>
          <w:bCs/>
        </w:rPr>
        <w:t xml:space="preserve">determines </w:t>
      </w:r>
      <w:r w:rsidR="00634BD8">
        <w:rPr>
          <w:b/>
          <w:bCs/>
        </w:rPr>
        <w:t xml:space="preserve">a </w:t>
      </w:r>
      <w:r w:rsidR="008B3379">
        <w:rPr>
          <w:b/>
          <w:bCs/>
        </w:rPr>
        <w:t xml:space="preserve">cell </w:t>
      </w:r>
      <w:r w:rsidR="00634BD8">
        <w:rPr>
          <w:b/>
          <w:bCs/>
        </w:rPr>
        <w:t>originates from</w:t>
      </w:r>
      <w:r w:rsidR="00DC0A7B">
        <w:rPr>
          <w:b/>
          <w:bCs/>
        </w:rPr>
        <w:t xml:space="preserve"> a non-terrestrial network</w:t>
      </w:r>
      <w:r>
        <w:rPr>
          <w:b/>
          <w:bCs/>
        </w:rPr>
        <w:t>.</w:t>
      </w:r>
    </w:p>
    <w:p w14:paraId="377E0382" w14:textId="7F6E2927" w:rsidR="00214E6A" w:rsidRPr="004A1A95" w:rsidRDefault="00214E6A" w:rsidP="002229E7">
      <w:pPr>
        <w:pStyle w:val="Heading1"/>
      </w:pPr>
      <w:r w:rsidRPr="004A1A95">
        <w:lastRenderedPageBreak/>
        <w:t>References</w:t>
      </w:r>
    </w:p>
    <w:p w14:paraId="6618A823" w14:textId="39A72B26" w:rsidR="00652211" w:rsidRPr="0023165A" w:rsidRDefault="00335DAF" w:rsidP="00652211">
      <w:pPr>
        <w:pStyle w:val="Reference"/>
        <w:tabs>
          <w:tab w:val="left" w:pos="567"/>
        </w:tabs>
      </w:pPr>
      <w:r>
        <w:t xml:space="preserve">R2-2100001 </w:t>
      </w:r>
      <w:r w:rsidR="00E47E64" w:rsidRPr="002322B6">
        <w:rPr>
          <w:rFonts w:cs="Arial"/>
          <w:szCs w:val="18"/>
          <w:lang w:val="en-US"/>
        </w:rPr>
        <w:t>Report of 3GPP TSG RAN2#11</w:t>
      </w:r>
      <w:r w:rsidR="00E47E64">
        <w:rPr>
          <w:rFonts w:cs="Arial"/>
          <w:szCs w:val="18"/>
          <w:lang w:val="en-US"/>
        </w:rPr>
        <w:t>2</w:t>
      </w:r>
      <w:r w:rsidR="00E47E64" w:rsidRPr="002322B6">
        <w:rPr>
          <w:rFonts w:cs="Arial"/>
          <w:szCs w:val="18"/>
          <w:lang w:val="en-US"/>
        </w:rPr>
        <w:t>-e meeting – ETSI MCC</w:t>
      </w:r>
    </w:p>
    <w:p w14:paraId="1BBB05D9" w14:textId="77777777" w:rsidR="00683272" w:rsidRPr="002322B6" w:rsidRDefault="00683272" w:rsidP="00683272">
      <w:pPr>
        <w:pStyle w:val="Reference"/>
        <w:spacing w:after="60"/>
        <w:rPr>
          <w:rFonts w:cs="Arial"/>
          <w:szCs w:val="18"/>
          <w:lang w:val="en-US"/>
        </w:rPr>
      </w:pPr>
      <w:r w:rsidRPr="002322B6">
        <w:rPr>
          <w:rFonts w:cs="Arial"/>
          <w:szCs w:val="18"/>
          <w:lang w:val="en-US"/>
        </w:rPr>
        <w:t>R2-2008701 Report of 3GPP TSG RAN2#111-e meeting – ETSI MCC</w:t>
      </w:r>
    </w:p>
    <w:p w14:paraId="623D5779" w14:textId="7FB8F197" w:rsidR="00951A14" w:rsidRDefault="00F84D16" w:rsidP="00B83144">
      <w:pPr>
        <w:pStyle w:val="Reference"/>
        <w:tabs>
          <w:tab w:val="left" w:pos="567"/>
        </w:tabs>
      </w:pPr>
      <w:r>
        <w:t>Final</w:t>
      </w:r>
      <w:r w:rsidR="00DC36F7">
        <w:t>_Minutes_report_</w:t>
      </w:r>
      <w:r w:rsidR="003F5BD1">
        <w:t>RAN1#103</w:t>
      </w:r>
      <w:r w:rsidR="00DC36F7">
        <w:t>-</w:t>
      </w:r>
      <w:r w:rsidR="003F5BD1">
        <w:t>e</w:t>
      </w:r>
      <w:r w:rsidR="00DC36F7">
        <w:t>_v</w:t>
      </w:r>
      <w:r>
        <w:t>100</w:t>
      </w:r>
    </w:p>
    <w:p w14:paraId="2265B772" w14:textId="0AEB56D9" w:rsidR="00697E1B" w:rsidRDefault="009D3169" w:rsidP="00697E1B">
      <w:pPr>
        <w:pStyle w:val="Reference"/>
        <w:tabs>
          <w:tab w:val="left" w:pos="567"/>
        </w:tabs>
      </w:pPr>
      <w:r>
        <w:t>Final_Minutes_report_</w:t>
      </w:r>
      <w:r w:rsidR="003F5BD1">
        <w:t>RAN1#102</w:t>
      </w:r>
      <w:r>
        <w:t>-</w:t>
      </w:r>
      <w:r w:rsidR="003F5BD1">
        <w:t>e</w:t>
      </w:r>
      <w:r>
        <w:t>_v100</w:t>
      </w:r>
    </w:p>
    <w:p w14:paraId="5A32694D" w14:textId="24EC7FBD" w:rsidR="00FD40A8" w:rsidRPr="002322B6" w:rsidRDefault="00FD40A8" w:rsidP="00FD40A8">
      <w:pPr>
        <w:pStyle w:val="Reference"/>
        <w:spacing w:after="60"/>
        <w:rPr>
          <w:rFonts w:cs="Arial"/>
          <w:szCs w:val="18"/>
          <w:lang w:val="en-US"/>
        </w:rPr>
      </w:pPr>
      <w:r w:rsidRPr="002322B6">
        <w:rPr>
          <w:rFonts w:cs="Arial"/>
          <w:szCs w:val="18"/>
          <w:lang w:val="en-US"/>
        </w:rPr>
        <w:t>R2-2</w:t>
      </w:r>
      <w:r>
        <w:rPr>
          <w:rFonts w:cs="Arial"/>
          <w:szCs w:val="18"/>
          <w:lang w:val="en-US"/>
        </w:rPr>
        <w:t>102601</w:t>
      </w:r>
      <w:r w:rsidRPr="002322B6">
        <w:rPr>
          <w:rFonts w:cs="Arial"/>
          <w:szCs w:val="18"/>
          <w:lang w:val="en-US"/>
        </w:rPr>
        <w:t>Report of 3GPP TSG RAN2#11</w:t>
      </w:r>
      <w:r>
        <w:rPr>
          <w:rFonts w:cs="Arial"/>
          <w:szCs w:val="18"/>
          <w:lang w:val="en-US"/>
        </w:rPr>
        <w:t>3</w:t>
      </w:r>
      <w:r w:rsidRPr="002322B6">
        <w:rPr>
          <w:rFonts w:cs="Arial"/>
          <w:szCs w:val="18"/>
          <w:lang w:val="en-US"/>
        </w:rPr>
        <w:t>-e meeting – ETSI MCC</w:t>
      </w:r>
    </w:p>
    <w:p w14:paraId="33C8D8FB" w14:textId="096043D5" w:rsidR="00C4274D" w:rsidRPr="00C4274D" w:rsidRDefault="00C4274D" w:rsidP="00697E1B">
      <w:pPr>
        <w:pStyle w:val="Reference"/>
        <w:tabs>
          <w:tab w:val="left" w:pos="567"/>
        </w:tabs>
      </w:pPr>
      <w:r>
        <w:rPr>
          <w:rFonts w:cs="Arial"/>
        </w:rPr>
        <w:t>[Post113-e][</w:t>
      </w:r>
      <w:proofErr w:type="gramStart"/>
      <w:r>
        <w:rPr>
          <w:rFonts w:cs="Arial"/>
        </w:rPr>
        <w:t>106][</w:t>
      </w:r>
      <w:proofErr w:type="gramEnd"/>
      <w:r>
        <w:rPr>
          <w:rFonts w:cs="Arial"/>
        </w:rPr>
        <w:t>NTN] MAC aspects</w:t>
      </w:r>
      <w:r w:rsidR="00F65BAC">
        <w:rPr>
          <w:rFonts w:cs="Arial"/>
        </w:rPr>
        <w:t xml:space="preserve"> (Huawei)</w:t>
      </w:r>
    </w:p>
    <w:p w14:paraId="27F476DB" w14:textId="5B9DB578" w:rsidR="00C4274D" w:rsidRDefault="00C4274D" w:rsidP="00697E1B">
      <w:pPr>
        <w:pStyle w:val="Reference"/>
        <w:tabs>
          <w:tab w:val="left" w:pos="567"/>
        </w:tabs>
      </w:pPr>
      <w:r>
        <w:t>[Post113-e][</w:t>
      </w:r>
      <w:proofErr w:type="gramStart"/>
      <w:r>
        <w:t>105][</w:t>
      </w:r>
      <w:proofErr w:type="gramEnd"/>
      <w:r>
        <w:t>NTN]</w:t>
      </w:r>
      <w:r w:rsidR="00F65BAC">
        <w:t xml:space="preserve"> MAC Running CR (InterDigital)</w:t>
      </w:r>
    </w:p>
    <w:p w14:paraId="4C47959C" w14:textId="5DE05B7A" w:rsidR="001A4793" w:rsidRDefault="001A4793" w:rsidP="001A4793">
      <w:pPr>
        <w:pStyle w:val="Reference"/>
        <w:tabs>
          <w:tab w:val="left" w:pos="567"/>
        </w:tabs>
      </w:pPr>
      <w:r w:rsidRPr="0023165A">
        <w:t>Draft_RAN2_11</w:t>
      </w:r>
      <w:r>
        <w:t>3bis</w:t>
      </w:r>
      <w:r w:rsidRPr="0023165A">
        <w:t>-e_Meeting_Report_v</w:t>
      </w:r>
      <w:r>
        <w:t>1</w:t>
      </w:r>
    </w:p>
    <w:p w14:paraId="7CB4AE75" w14:textId="5C8605B3" w:rsidR="00D5633B" w:rsidRDefault="00D5633B" w:rsidP="00D5633B">
      <w:pPr>
        <w:pStyle w:val="Reference"/>
        <w:tabs>
          <w:tab w:val="left" w:pos="567"/>
        </w:tabs>
      </w:pPr>
      <w:r>
        <w:t>Draft_Minutes_report_RAN1#104bis-e_v010</w:t>
      </w:r>
    </w:p>
    <w:p w14:paraId="62699E97" w14:textId="7D2DA186" w:rsidR="00956142" w:rsidRPr="00C9491F" w:rsidRDefault="00956142" w:rsidP="001A4793">
      <w:pPr>
        <w:pStyle w:val="Reference"/>
        <w:tabs>
          <w:tab w:val="left" w:pos="567"/>
        </w:tabs>
        <w:rPr>
          <w:lang w:val="fr-FR"/>
        </w:rPr>
      </w:pPr>
      <w:r w:rsidRPr="00C9491F">
        <w:rPr>
          <w:rFonts w:cs="Arial"/>
          <w:sz w:val="21"/>
          <w:szCs w:val="21"/>
          <w:lang w:val="fr-FR"/>
        </w:rPr>
        <w:t>R2-2104376</w:t>
      </w:r>
      <w:r w:rsidR="00C9491F" w:rsidRPr="00C9491F">
        <w:rPr>
          <w:rFonts w:cs="Arial"/>
          <w:sz w:val="21"/>
          <w:szCs w:val="21"/>
          <w:lang w:val="fr-FR"/>
        </w:rPr>
        <w:t xml:space="preserve"> LS on TA </w:t>
      </w:r>
      <w:proofErr w:type="spellStart"/>
      <w:r w:rsidR="00C9491F" w:rsidRPr="00C9491F">
        <w:rPr>
          <w:rFonts w:cs="Arial"/>
          <w:sz w:val="21"/>
          <w:szCs w:val="21"/>
          <w:lang w:val="fr-FR"/>
        </w:rPr>
        <w:t>pre</w:t>
      </w:r>
      <w:r w:rsidR="00C9491F">
        <w:rPr>
          <w:rFonts w:cs="Arial"/>
          <w:sz w:val="21"/>
          <w:szCs w:val="21"/>
          <w:lang w:val="fr-FR"/>
        </w:rPr>
        <w:t>compensation</w:t>
      </w:r>
      <w:proofErr w:type="spellEnd"/>
      <w:r w:rsidR="00C9491F">
        <w:rPr>
          <w:rFonts w:cs="Arial"/>
          <w:sz w:val="21"/>
          <w:szCs w:val="21"/>
          <w:lang w:val="fr-FR"/>
        </w:rPr>
        <w:t xml:space="preserve"> – RAN2</w:t>
      </w:r>
    </w:p>
    <w:p w14:paraId="66FFFC30" w14:textId="4C17A8D6" w:rsidR="00A327EA" w:rsidRDefault="00FE6DA9" w:rsidP="00C62EAA">
      <w:pPr>
        <w:pStyle w:val="Reference"/>
        <w:tabs>
          <w:tab w:val="left" w:pos="567"/>
        </w:tabs>
      </w:pPr>
      <w:r>
        <w:t>Final</w:t>
      </w:r>
      <w:r w:rsidR="00F84D16">
        <w:t>_Minutes_report_RAN1#104-e_v</w:t>
      </w:r>
      <w:r>
        <w:t>10</w:t>
      </w:r>
      <w:r w:rsidR="00F84D16">
        <w:t>0</w:t>
      </w:r>
    </w:p>
    <w:p w14:paraId="2B01A952" w14:textId="152D1630" w:rsidR="004110E0" w:rsidRDefault="004110E0" w:rsidP="004110E0">
      <w:pPr>
        <w:pStyle w:val="Reference"/>
        <w:tabs>
          <w:tab w:val="left" w:pos="567"/>
        </w:tabs>
      </w:pPr>
      <w:r>
        <w:t>Draft_Minutes_report_RAN1#10</w:t>
      </w:r>
      <w:r w:rsidR="00664626">
        <w:t>5</w:t>
      </w:r>
      <w:r>
        <w:t>-e_v0</w:t>
      </w:r>
      <w:r w:rsidR="00664626">
        <w:t>1</w:t>
      </w:r>
      <w:r>
        <w:t>0</w:t>
      </w:r>
    </w:p>
    <w:p w14:paraId="7DB8E0D0" w14:textId="275E42B3" w:rsidR="00664626" w:rsidRDefault="00046221" w:rsidP="004110E0">
      <w:pPr>
        <w:pStyle w:val="Reference"/>
        <w:tabs>
          <w:tab w:val="left" w:pos="567"/>
        </w:tabs>
        <w:rPr>
          <w:lang w:val="fr-FR"/>
        </w:rPr>
      </w:pPr>
      <w:r w:rsidRPr="00046221">
        <w:rPr>
          <w:lang w:val="fr-FR"/>
        </w:rPr>
        <w:t xml:space="preserve">R2-2106924 </w:t>
      </w:r>
      <w:proofErr w:type="spellStart"/>
      <w:r w:rsidRPr="00046221">
        <w:rPr>
          <w:lang w:val="fr-FR"/>
        </w:rPr>
        <w:t>Reply</w:t>
      </w:r>
      <w:proofErr w:type="spellEnd"/>
      <w:r w:rsidRPr="00046221">
        <w:rPr>
          <w:lang w:val="fr-FR"/>
        </w:rPr>
        <w:t xml:space="preserve"> LS on TA </w:t>
      </w:r>
      <w:proofErr w:type="spellStart"/>
      <w:r w:rsidRPr="00046221">
        <w:rPr>
          <w:lang w:val="fr-FR"/>
        </w:rPr>
        <w:t>pr</w:t>
      </w:r>
      <w:r>
        <w:rPr>
          <w:lang w:val="fr-FR"/>
        </w:rPr>
        <w:t>ecompensation</w:t>
      </w:r>
      <w:proofErr w:type="spellEnd"/>
      <w:r w:rsidR="00FE6DA9">
        <w:rPr>
          <w:lang w:val="fr-FR"/>
        </w:rPr>
        <w:t xml:space="preserve"> – RAN1</w:t>
      </w:r>
    </w:p>
    <w:p w14:paraId="6631843F" w14:textId="5EAFD70A" w:rsidR="00FE6DA9" w:rsidRDefault="005F53B9" w:rsidP="005F53B9">
      <w:pPr>
        <w:pStyle w:val="Reference"/>
        <w:tabs>
          <w:tab w:val="left" w:pos="567"/>
        </w:tabs>
      </w:pPr>
      <w:r w:rsidRPr="0023165A">
        <w:t>Draft_RAN2_11</w:t>
      </w:r>
      <w:r>
        <w:t>4-</w:t>
      </w:r>
      <w:r w:rsidRPr="0023165A">
        <w:t>e_Meeting_Report_v</w:t>
      </w:r>
      <w:r>
        <w:t>1</w:t>
      </w:r>
    </w:p>
    <w:p w14:paraId="06248689" w14:textId="77777777" w:rsidR="004C44F8" w:rsidRPr="004C44F8" w:rsidRDefault="004C44F8" w:rsidP="004C44F8">
      <w:pPr>
        <w:pStyle w:val="Reference"/>
        <w:tabs>
          <w:tab w:val="left" w:pos="567"/>
        </w:tabs>
      </w:pPr>
      <w:r w:rsidRPr="004C44F8">
        <w:t>Draft_R2-115e_Meeting_Report_v1</w:t>
      </w:r>
    </w:p>
    <w:p w14:paraId="6C6ECA24" w14:textId="0FDC24E8" w:rsidR="004C44F8" w:rsidRPr="004C44F8" w:rsidRDefault="004C44F8" w:rsidP="004C44F8">
      <w:pPr>
        <w:pStyle w:val="Reference"/>
        <w:tabs>
          <w:tab w:val="left" w:pos="567"/>
        </w:tabs>
      </w:pPr>
      <w:r w:rsidRPr="004C44F8">
        <w:t>Final_Minutes_report_RAN1#106-e_v300</w:t>
      </w:r>
    </w:p>
    <w:p w14:paraId="1AE22C2D" w14:textId="5C363017" w:rsidR="00AA078A" w:rsidRDefault="004C44F8" w:rsidP="005F53B9">
      <w:pPr>
        <w:pStyle w:val="Reference"/>
        <w:tabs>
          <w:tab w:val="left" w:pos="567"/>
        </w:tabs>
      </w:pPr>
      <w:r w:rsidRPr="004C44F8">
        <w:t xml:space="preserve">Chair’s notes </w:t>
      </w:r>
      <w:r w:rsidR="00AA078A" w:rsidRPr="004C44F8">
        <w:t>RAN1#106bis</w:t>
      </w:r>
      <w:r w:rsidRPr="004C44F8">
        <w:t>-</w:t>
      </w:r>
      <w:r w:rsidR="00AA078A" w:rsidRPr="004C44F8">
        <w:t xml:space="preserve">e </w:t>
      </w:r>
      <w:r w:rsidRPr="004C44F8">
        <w:t>8.4 v06</w:t>
      </w:r>
    </w:p>
    <w:p w14:paraId="19BF5163" w14:textId="72385F09" w:rsidR="00316D10" w:rsidRPr="004C44F8" w:rsidRDefault="00316D10" w:rsidP="00316D10">
      <w:pPr>
        <w:pStyle w:val="Reference"/>
        <w:tabs>
          <w:tab w:val="left" w:pos="567"/>
        </w:tabs>
      </w:pPr>
      <w:r w:rsidRPr="004C44F8">
        <w:t>Draft_R2-11</w:t>
      </w:r>
      <w:r>
        <w:t>6</w:t>
      </w:r>
      <w:r w:rsidRPr="004C44F8">
        <w:t>e_Meeting_Report_v1</w:t>
      </w:r>
    </w:p>
    <w:p w14:paraId="25DFC231" w14:textId="37ADA953" w:rsidR="00316D10" w:rsidRPr="004C44F8" w:rsidRDefault="00316D10" w:rsidP="00316D10">
      <w:pPr>
        <w:pStyle w:val="Reference"/>
        <w:tabs>
          <w:tab w:val="left" w:pos="567"/>
        </w:tabs>
      </w:pPr>
      <w:r>
        <w:t>Draft_Minutes_report_RAN1#107-e_v010</w:t>
      </w:r>
    </w:p>
    <w:p w14:paraId="5434A851" w14:textId="67119F02" w:rsidR="0040383C" w:rsidRDefault="00E17FDF" w:rsidP="0042669D">
      <w:pPr>
        <w:pStyle w:val="Heading1"/>
      </w:pPr>
      <w:r>
        <w:t xml:space="preserve">MAC </w:t>
      </w:r>
      <w:r w:rsidR="0042669D">
        <w:t>Agreements</w:t>
      </w:r>
    </w:p>
    <w:p w14:paraId="0808634E" w14:textId="2D6660F1" w:rsidR="0042669D" w:rsidRDefault="0042669D" w:rsidP="0042669D">
      <w:pPr>
        <w:rPr>
          <w:rFonts w:cs="Arial"/>
        </w:rPr>
      </w:pPr>
      <w:r>
        <w:rPr>
          <w:rFonts w:cs="Arial"/>
        </w:rPr>
        <w:t>The following RAN2 user plane agreements have been capture in NTN so far [1] [2] [5] [8]</w:t>
      </w:r>
      <w:r w:rsidR="002E3889">
        <w:rPr>
          <w:rFonts w:cs="Arial"/>
        </w:rPr>
        <w:t xml:space="preserve"> [</w:t>
      </w:r>
      <w:r w:rsidR="00350F84">
        <w:rPr>
          <w:rFonts w:cs="Arial"/>
        </w:rPr>
        <w:t>14</w:t>
      </w:r>
      <w:r w:rsidR="002E3889">
        <w:rPr>
          <w:rFonts w:cs="Arial"/>
        </w:rPr>
        <w:t>]</w:t>
      </w:r>
      <w:r w:rsidR="00042C7E">
        <w:rPr>
          <w:rFonts w:cs="Arial"/>
        </w:rPr>
        <w:t xml:space="preserve"> [</w:t>
      </w:r>
      <w:r w:rsidR="00AA078A">
        <w:rPr>
          <w:rFonts w:cs="Arial"/>
        </w:rPr>
        <w:t>15</w:t>
      </w:r>
      <w:r w:rsidR="00042C7E">
        <w:rPr>
          <w:rFonts w:cs="Arial"/>
        </w:rPr>
        <w:t>]</w:t>
      </w:r>
      <w:r w:rsidR="00462319">
        <w:rPr>
          <w:rFonts w:cs="Arial"/>
        </w:rPr>
        <w:t xml:space="preserve"> [1</w:t>
      </w:r>
      <w:r w:rsidR="00E100FC">
        <w:rPr>
          <w:rFonts w:cs="Arial"/>
        </w:rPr>
        <w:t>8</w:t>
      </w:r>
      <w:r w:rsidR="00462319">
        <w:rPr>
          <w:rFonts w:cs="Arial"/>
        </w:rPr>
        <w:t>]</w:t>
      </w:r>
      <w:r>
        <w:rPr>
          <w:rFonts w:cs="Arial"/>
        </w:rPr>
        <w:t>:</w:t>
      </w:r>
    </w:p>
    <w:p w14:paraId="0D355F8A" w14:textId="5E8D215A" w:rsidR="007747CA" w:rsidRDefault="007747CA" w:rsidP="00536103">
      <w:pPr>
        <w:pStyle w:val="Heading2"/>
        <w:rPr>
          <w:lang w:val="en-US"/>
        </w:rPr>
      </w:pPr>
      <w:r>
        <w:rPr>
          <w:lang w:val="en-US"/>
        </w:rPr>
        <w:t>RAN2#116e Agreements</w:t>
      </w:r>
    </w:p>
    <w:tbl>
      <w:tblPr>
        <w:tblStyle w:val="TableGrid"/>
        <w:tblW w:w="0" w:type="auto"/>
        <w:tblLook w:val="04A0" w:firstRow="1" w:lastRow="0" w:firstColumn="1" w:lastColumn="0" w:noHBand="0" w:noVBand="1"/>
      </w:tblPr>
      <w:tblGrid>
        <w:gridCol w:w="9629"/>
      </w:tblGrid>
      <w:tr w:rsidR="00BC243E" w14:paraId="4C0B0A21" w14:textId="77777777" w:rsidTr="00BC243E">
        <w:tc>
          <w:tcPr>
            <w:tcW w:w="9629" w:type="dxa"/>
          </w:tcPr>
          <w:p w14:paraId="34B9D88E" w14:textId="77777777" w:rsidR="00A8735A" w:rsidRPr="00514927" w:rsidRDefault="00A8735A" w:rsidP="00A8735A">
            <w:pPr>
              <w:rPr>
                <w:lang w:val="en-US"/>
              </w:rPr>
            </w:pPr>
            <w:r w:rsidRPr="00514927">
              <w:rPr>
                <w:lang w:val="en-US"/>
              </w:rPr>
              <w:t>Enhancements for RA type selection in NTN will not be pursued in Rel-17. FFS for BSR</w:t>
            </w:r>
          </w:p>
          <w:p w14:paraId="58B59FB8" w14:textId="77777777" w:rsidR="00A8735A" w:rsidRPr="00514927" w:rsidRDefault="00A8735A" w:rsidP="00A8735A">
            <w:pPr>
              <w:rPr>
                <w:lang w:val="en-US"/>
              </w:rPr>
            </w:pPr>
            <w:r w:rsidRPr="00514927">
              <w:rPr>
                <w:lang w:val="en-US"/>
              </w:rPr>
              <w:t>Do not mandate Msg3/</w:t>
            </w:r>
            <w:proofErr w:type="spellStart"/>
            <w:r w:rsidRPr="00514927">
              <w:rPr>
                <w:lang w:val="en-US"/>
              </w:rPr>
              <w:t>MsgA</w:t>
            </w:r>
            <w:proofErr w:type="spellEnd"/>
            <w:r w:rsidRPr="00514927">
              <w:rPr>
                <w:lang w:val="en-US"/>
              </w:rPr>
              <w:t xml:space="preserve"> or Msg5 to include TA report MAC CE, and whether it can be included depends on the TB size of Msg3/</w:t>
            </w:r>
            <w:proofErr w:type="spellStart"/>
            <w:r w:rsidRPr="00514927">
              <w:rPr>
                <w:lang w:val="en-US"/>
              </w:rPr>
              <w:t>MsgA</w:t>
            </w:r>
            <w:proofErr w:type="spellEnd"/>
            <w:r w:rsidRPr="00514927">
              <w:rPr>
                <w:lang w:val="en-US"/>
              </w:rPr>
              <w:t xml:space="preserve"> or Msg5. No spec change is needed for this</w:t>
            </w:r>
          </w:p>
          <w:p w14:paraId="4ABD3168" w14:textId="77777777" w:rsidR="00A8735A" w:rsidRPr="00514927" w:rsidRDefault="00A8735A" w:rsidP="00A8735A">
            <w:pPr>
              <w:rPr>
                <w:lang w:val="en-US"/>
              </w:rPr>
            </w:pPr>
            <w:r w:rsidRPr="00514927">
              <w:rPr>
                <w:lang w:val="en-US"/>
              </w:rPr>
              <w:t>Reserved LCID is used for the TA report MAC CE.</w:t>
            </w:r>
          </w:p>
          <w:p w14:paraId="571D3B45" w14:textId="77777777" w:rsidR="00A8735A" w:rsidRPr="00514927" w:rsidRDefault="00A8735A" w:rsidP="00A8735A">
            <w:pPr>
              <w:rPr>
                <w:lang w:val="en-US"/>
              </w:rPr>
            </w:pPr>
            <w:r w:rsidRPr="00514927">
              <w:rPr>
                <w:lang w:val="en-US"/>
              </w:rPr>
              <w:t>Postpone the discussion on the size of the TA report MAC CE until RAN2 concludes on the content of TA report.</w:t>
            </w:r>
          </w:p>
          <w:p w14:paraId="1777B3C4" w14:textId="77777777" w:rsidR="00A8735A" w:rsidRPr="00514927" w:rsidRDefault="00A8735A" w:rsidP="00A8735A">
            <w:pPr>
              <w:rPr>
                <w:lang w:val="en-US"/>
              </w:rPr>
            </w:pPr>
            <w:r w:rsidRPr="00514927">
              <w:rPr>
                <w:lang w:val="en-US"/>
              </w:rPr>
              <w:t>RAN2 do not pursue any enhancements to allow inclusion of TA information without extending Msg3 size.</w:t>
            </w:r>
          </w:p>
          <w:p w14:paraId="663816AE" w14:textId="77777777" w:rsidR="00A8735A" w:rsidRPr="00514927" w:rsidRDefault="00A8735A" w:rsidP="00A8735A">
            <w:pPr>
              <w:rPr>
                <w:lang w:val="en-US"/>
              </w:rPr>
            </w:pPr>
            <w:r w:rsidRPr="00514927">
              <w:rPr>
                <w:lang w:val="en-US"/>
              </w:rPr>
              <w:t>Logical channel priority of the TA report MAC CE should be lower than that of “C-RNTI MAC CE or data from UL-CCCH” and higher than that of “data from any Logical Channel, except data from UL-CCCH”.</w:t>
            </w:r>
          </w:p>
          <w:p w14:paraId="10CAFF0F" w14:textId="77777777" w:rsidR="00A8735A" w:rsidRPr="00514927" w:rsidRDefault="00A8735A" w:rsidP="00A8735A">
            <w:pPr>
              <w:rPr>
                <w:lang w:val="en-US"/>
              </w:rPr>
            </w:pPr>
            <w:r w:rsidRPr="00514927">
              <w:rPr>
                <w:lang w:val="en-US"/>
              </w:rPr>
              <w:t>Do not introduce additional enhancement on BSR over 2-step RACH in Rel-17.</w:t>
            </w:r>
          </w:p>
          <w:p w14:paraId="56A7A0DD" w14:textId="77777777" w:rsidR="00A8735A" w:rsidRPr="00514927" w:rsidRDefault="00A8735A" w:rsidP="00A8735A">
            <w:pPr>
              <w:rPr>
                <w:lang w:val="en-US"/>
              </w:rPr>
            </w:pPr>
            <w:r w:rsidRPr="00514927">
              <w:rPr>
                <w:lang w:val="en-US"/>
              </w:rPr>
              <w:t>RAN2 further discuss the exact priority of the TA report MAC CE between “C-RNTI MAC CE or data from UL-CCCH” and “MAC CE for BSR, with exception of BSR included for padding</w:t>
            </w:r>
          </w:p>
          <w:p w14:paraId="77D323E3" w14:textId="77777777" w:rsidR="00A8735A" w:rsidRPr="00514927" w:rsidRDefault="00A8735A" w:rsidP="00A8735A">
            <w:pPr>
              <w:rPr>
                <w:lang w:val="en-US"/>
              </w:rPr>
            </w:pPr>
            <w:r w:rsidRPr="00514927">
              <w:rPr>
                <w:lang w:val="en-US"/>
              </w:rPr>
              <w:t>If the reported content of information about UE specific TA is TA pre-compensation value in connected mode, MAC CE is used to report</w:t>
            </w:r>
          </w:p>
          <w:p w14:paraId="7A14A0FD" w14:textId="77777777" w:rsidR="00A8735A" w:rsidRPr="00514927" w:rsidRDefault="00A8735A" w:rsidP="00A8735A">
            <w:pPr>
              <w:rPr>
                <w:lang w:val="en-US"/>
              </w:rPr>
            </w:pPr>
            <w:r w:rsidRPr="00514927">
              <w:rPr>
                <w:lang w:val="en-US"/>
              </w:rPr>
              <w:t>In case UE location information can be reported to network, dedicated signaling is used to configure UE to report the UE location and/or the UE specific TA information for the purpose of TA reporting in connected mode. FFS if both mechanisms are needed in parallel</w:t>
            </w:r>
          </w:p>
          <w:p w14:paraId="04710EE9" w14:textId="77777777" w:rsidR="00A8735A" w:rsidRPr="00514927" w:rsidRDefault="00A8735A" w:rsidP="00A8735A">
            <w:pPr>
              <w:rPr>
                <w:lang w:val="en-US"/>
              </w:rPr>
            </w:pPr>
            <w:r w:rsidRPr="00514927">
              <w:rPr>
                <w:lang w:val="en-US"/>
              </w:rPr>
              <w:lastRenderedPageBreak/>
              <w:t xml:space="preserve">The extended values for </w:t>
            </w:r>
            <w:proofErr w:type="spellStart"/>
            <w:r w:rsidRPr="00514927">
              <w:rPr>
                <w:lang w:val="en-US"/>
              </w:rPr>
              <w:t>sr-ProhibitTimer</w:t>
            </w:r>
            <w:proofErr w:type="spellEnd"/>
            <w:r w:rsidRPr="00514927">
              <w:rPr>
                <w:lang w:val="en-US"/>
              </w:rPr>
              <w:t xml:space="preserve"> in NTN can include values less than UE-gNB RTT (as in legacy). FFS on the actual values and how this is extended </w:t>
            </w:r>
          </w:p>
          <w:p w14:paraId="0055C402" w14:textId="77777777" w:rsidR="00A8735A" w:rsidRPr="00514927" w:rsidRDefault="00A8735A" w:rsidP="00A8735A">
            <w:pPr>
              <w:rPr>
                <w:lang w:val="en-US"/>
              </w:rPr>
            </w:pPr>
            <w:r w:rsidRPr="00514927">
              <w:rPr>
                <w:lang w:val="en-US"/>
              </w:rPr>
              <w:t>RRC parameter “</w:t>
            </w:r>
            <w:proofErr w:type="spellStart"/>
            <w:r w:rsidRPr="00514927">
              <w:rPr>
                <w:lang w:val="en-US"/>
              </w:rPr>
              <w:t>allowedHARQ</w:t>
            </w:r>
            <w:proofErr w:type="spellEnd"/>
            <w:r w:rsidRPr="00514927">
              <w:rPr>
                <w:lang w:val="en-US"/>
              </w:rPr>
              <w:t xml:space="preserve">-DRX-LCP” is included in </w:t>
            </w:r>
            <w:proofErr w:type="spellStart"/>
            <w:r w:rsidRPr="00514927">
              <w:rPr>
                <w:lang w:val="en-US"/>
              </w:rPr>
              <w:t>LogicalChannelConfig</w:t>
            </w:r>
            <w:proofErr w:type="spellEnd"/>
            <w:r w:rsidRPr="00514927">
              <w:rPr>
                <w:lang w:val="en-US"/>
              </w:rPr>
              <w:t xml:space="preserve"> (FFS on the actual name of the parameter)</w:t>
            </w:r>
          </w:p>
          <w:p w14:paraId="754D3F83" w14:textId="77777777" w:rsidR="00A8735A" w:rsidRPr="00514927" w:rsidRDefault="00A8735A" w:rsidP="00A8735A">
            <w:pPr>
              <w:rPr>
                <w:lang w:val="en-US"/>
              </w:rPr>
            </w:pPr>
            <w:proofErr w:type="spellStart"/>
            <w:r w:rsidRPr="00514927">
              <w:rPr>
                <w:lang w:val="en-US"/>
              </w:rPr>
              <w:t>configuredGrantTimer</w:t>
            </w:r>
            <w:proofErr w:type="spellEnd"/>
            <w:r w:rsidRPr="00514927">
              <w:rPr>
                <w:lang w:val="en-US"/>
              </w:rPr>
              <w:t xml:space="preserve"> can be extended in NTN. FFS details of when extension is applicable and method of </w:t>
            </w:r>
            <w:proofErr w:type="spellStart"/>
            <w:r w:rsidRPr="00514927">
              <w:rPr>
                <w:lang w:val="en-US"/>
              </w:rPr>
              <w:t>extention</w:t>
            </w:r>
            <w:proofErr w:type="spellEnd"/>
            <w:r w:rsidRPr="00514927">
              <w:rPr>
                <w:lang w:val="en-US"/>
              </w:rPr>
              <w:t>.</w:t>
            </w:r>
          </w:p>
          <w:p w14:paraId="2F8A8D09" w14:textId="77777777" w:rsidR="00A8735A" w:rsidRPr="00514927" w:rsidRDefault="00A8735A" w:rsidP="00A8735A">
            <w:pPr>
              <w:rPr>
                <w:lang w:val="en-US"/>
              </w:rPr>
            </w:pPr>
            <w:r w:rsidRPr="00514927">
              <w:rPr>
                <w:lang w:val="en-US"/>
              </w:rPr>
              <w:t xml:space="preserve">The </w:t>
            </w:r>
            <w:proofErr w:type="spellStart"/>
            <w:r w:rsidRPr="00514927">
              <w:rPr>
                <w:lang w:val="en-US"/>
              </w:rPr>
              <w:t>ConfiguredGrantConfiguration</w:t>
            </w:r>
            <w:proofErr w:type="spellEnd"/>
            <w:r w:rsidRPr="00514927">
              <w:rPr>
                <w:lang w:val="en-US"/>
              </w:rPr>
              <w:t xml:space="preserve"> shall allow for up to 32 in </w:t>
            </w:r>
            <w:proofErr w:type="spellStart"/>
            <w:r w:rsidRPr="00514927">
              <w:rPr>
                <w:lang w:val="en-US"/>
              </w:rPr>
              <w:t>nrofHARQ</w:t>
            </w:r>
            <w:proofErr w:type="spellEnd"/>
            <w:r w:rsidRPr="00514927">
              <w:rPr>
                <w:lang w:val="en-US"/>
              </w:rPr>
              <w:t xml:space="preserve">-Processes, and up to 31 in </w:t>
            </w:r>
            <w:proofErr w:type="spellStart"/>
            <w:r w:rsidRPr="00514927">
              <w:rPr>
                <w:lang w:val="en-US"/>
              </w:rPr>
              <w:t>harq</w:t>
            </w:r>
            <w:proofErr w:type="spellEnd"/>
            <w:r w:rsidRPr="00514927">
              <w:rPr>
                <w:lang w:val="en-US"/>
              </w:rPr>
              <w:t>-</w:t>
            </w:r>
            <w:proofErr w:type="spellStart"/>
            <w:r w:rsidRPr="00514927">
              <w:rPr>
                <w:lang w:val="en-US"/>
              </w:rPr>
              <w:t>ProcID</w:t>
            </w:r>
            <w:proofErr w:type="spellEnd"/>
            <w:r w:rsidRPr="00514927">
              <w:rPr>
                <w:lang w:val="en-US"/>
              </w:rPr>
              <w:t>-Offset and harq-ProcID-Offset2.</w:t>
            </w:r>
          </w:p>
          <w:p w14:paraId="715171A7" w14:textId="77777777" w:rsidR="00A8735A" w:rsidRPr="00514927" w:rsidRDefault="00A8735A" w:rsidP="00A8735A">
            <w:pPr>
              <w:rPr>
                <w:lang w:val="en-US"/>
              </w:rPr>
            </w:pPr>
            <w:r w:rsidRPr="00514927">
              <w:rPr>
                <w:lang w:val="en-US"/>
              </w:rPr>
              <w:t xml:space="preserve">The SPS-Config shall allow up to 32 for </w:t>
            </w:r>
            <w:proofErr w:type="spellStart"/>
            <w:r w:rsidRPr="00514927">
              <w:rPr>
                <w:lang w:val="en-US"/>
              </w:rPr>
              <w:t>nrofHARQ</w:t>
            </w:r>
            <w:proofErr w:type="spellEnd"/>
            <w:r w:rsidRPr="00514927">
              <w:rPr>
                <w:lang w:val="en-US"/>
              </w:rPr>
              <w:t xml:space="preserve">-Processes, and up to 31 in </w:t>
            </w:r>
            <w:proofErr w:type="spellStart"/>
            <w:r w:rsidRPr="00514927">
              <w:rPr>
                <w:lang w:val="en-US"/>
              </w:rPr>
              <w:t>harq</w:t>
            </w:r>
            <w:proofErr w:type="spellEnd"/>
            <w:r w:rsidRPr="00514927">
              <w:rPr>
                <w:lang w:val="en-US"/>
              </w:rPr>
              <w:t>-</w:t>
            </w:r>
            <w:proofErr w:type="spellStart"/>
            <w:r w:rsidRPr="00514927">
              <w:rPr>
                <w:lang w:val="en-US"/>
              </w:rPr>
              <w:t>ProcID</w:t>
            </w:r>
            <w:proofErr w:type="spellEnd"/>
            <w:r w:rsidRPr="00514927">
              <w:rPr>
                <w:lang w:val="en-US"/>
              </w:rPr>
              <w:t>-Offset.</w:t>
            </w:r>
          </w:p>
          <w:p w14:paraId="5C81F646" w14:textId="77777777" w:rsidR="00A8735A" w:rsidRPr="00514927" w:rsidRDefault="00A8735A" w:rsidP="00A8735A">
            <w:pPr>
              <w:rPr>
                <w:lang w:val="en-US"/>
              </w:rPr>
            </w:pPr>
            <w:r w:rsidRPr="00514927">
              <w:rPr>
                <w:lang w:val="en-US"/>
              </w:rPr>
              <w:t>HARQ feedback shall always be sent for SPS deactivation (</w:t>
            </w:r>
            <w:proofErr w:type="gramStart"/>
            <w:r w:rsidRPr="00514927">
              <w:rPr>
                <w:lang w:val="en-US"/>
              </w:rPr>
              <w:t>i.e.</w:t>
            </w:r>
            <w:proofErr w:type="gramEnd"/>
            <w:r w:rsidRPr="00514927">
              <w:rPr>
                <w:lang w:val="en-US"/>
              </w:rPr>
              <w:t xml:space="preserve"> regardless of HARQ feedback enabled/disabled).</w:t>
            </w:r>
          </w:p>
          <w:p w14:paraId="00D1B6C5" w14:textId="77777777" w:rsidR="00A8735A" w:rsidRPr="00514927" w:rsidRDefault="00A8735A" w:rsidP="00A8735A">
            <w:pPr>
              <w:rPr>
                <w:lang w:val="en-US"/>
              </w:rPr>
            </w:pPr>
            <w:r w:rsidRPr="00514927">
              <w:rPr>
                <w:lang w:val="en-US"/>
              </w:rPr>
              <w:t xml:space="preserve">For HARQ process(es) not configured with DL HARQ feedback enabled/disabled, </w:t>
            </w:r>
            <w:proofErr w:type="spellStart"/>
            <w:r w:rsidRPr="00514927">
              <w:rPr>
                <w:lang w:val="en-US"/>
              </w:rPr>
              <w:t>drx</w:t>
            </w:r>
            <w:proofErr w:type="spellEnd"/>
            <w:r w:rsidRPr="00514927">
              <w:rPr>
                <w:lang w:val="en-US"/>
              </w:rPr>
              <w:t>-HARQ-RTT-</w:t>
            </w:r>
            <w:proofErr w:type="spellStart"/>
            <w:r w:rsidRPr="00514927">
              <w:rPr>
                <w:lang w:val="en-US"/>
              </w:rPr>
              <w:t>TimerDL</w:t>
            </w:r>
            <w:proofErr w:type="spellEnd"/>
            <w:r w:rsidRPr="00514927">
              <w:rPr>
                <w:lang w:val="en-US"/>
              </w:rPr>
              <w:t xml:space="preserve"> behaves as per legacy.</w:t>
            </w:r>
          </w:p>
          <w:p w14:paraId="085D6728" w14:textId="77777777" w:rsidR="00A8735A" w:rsidRPr="00514927" w:rsidRDefault="00A8735A" w:rsidP="00A8735A">
            <w:pPr>
              <w:rPr>
                <w:lang w:val="en-US"/>
              </w:rPr>
            </w:pPr>
            <w:r w:rsidRPr="00514927">
              <w:rPr>
                <w:lang w:val="en-US"/>
              </w:rPr>
              <w:t xml:space="preserve">Introduce a new sr-ProhibitTimerExt-r17 IE. Values FFS </w:t>
            </w:r>
          </w:p>
          <w:p w14:paraId="024B16DE" w14:textId="77777777" w:rsidR="00A8735A" w:rsidRPr="00514927" w:rsidRDefault="00A8735A" w:rsidP="00A8735A">
            <w:pPr>
              <w:rPr>
                <w:lang w:val="en-US"/>
              </w:rPr>
            </w:pPr>
            <w:r w:rsidRPr="00514927">
              <w:rPr>
                <w:lang w:val="en-US"/>
              </w:rPr>
              <w:t>If uplinkHARQ-DRX-LCP-Mode-r17 is configured, a HARQ process may be mapped to either ‘HARQ mode A’ or ‘HARQ mode B’.</w:t>
            </w:r>
          </w:p>
          <w:p w14:paraId="15B8FD82" w14:textId="77777777" w:rsidR="00A8735A" w:rsidRPr="00514927" w:rsidRDefault="00A8735A" w:rsidP="00A8735A">
            <w:pPr>
              <w:rPr>
                <w:lang w:val="en-US"/>
              </w:rPr>
            </w:pPr>
            <w:proofErr w:type="spellStart"/>
            <w:r w:rsidRPr="00514927">
              <w:rPr>
                <w:lang w:val="en-US"/>
              </w:rPr>
              <w:t>uplinkHARQ</w:t>
            </w:r>
            <w:proofErr w:type="spellEnd"/>
            <w:r w:rsidRPr="00514927">
              <w:rPr>
                <w:lang w:val="en-US"/>
              </w:rPr>
              <w:t>-DRX-Mode shall be included in PUSCH-</w:t>
            </w:r>
            <w:proofErr w:type="spellStart"/>
            <w:r w:rsidRPr="00514927">
              <w:rPr>
                <w:lang w:val="en-US"/>
              </w:rPr>
              <w:t>ServingCellConfig</w:t>
            </w:r>
            <w:proofErr w:type="spellEnd"/>
            <w:r w:rsidRPr="00514927">
              <w:rPr>
                <w:lang w:val="en-US"/>
              </w:rPr>
              <w:t>.</w:t>
            </w:r>
          </w:p>
          <w:p w14:paraId="74E21E8F" w14:textId="77777777" w:rsidR="00A8735A" w:rsidRPr="00514927" w:rsidRDefault="00A8735A" w:rsidP="00A8735A">
            <w:pPr>
              <w:rPr>
                <w:lang w:val="en-US"/>
              </w:rPr>
            </w:pPr>
            <w:r w:rsidRPr="00E84DBE">
              <w:rPr>
                <w:lang w:val="en-US"/>
              </w:rPr>
              <w:t>For at least dynamic grants, if uplinkHARQ</w:t>
            </w:r>
            <w:r w:rsidRPr="00514927">
              <w:rPr>
                <w:lang w:val="en-US"/>
              </w:rPr>
              <w:t xml:space="preserve">-DRX-LCP-Mode-r17 is configured, the following LCH to HARQ process mapping rules are supported: </w:t>
            </w:r>
          </w:p>
          <w:p w14:paraId="21BB413C" w14:textId="77777777" w:rsidR="00A8735A" w:rsidRPr="00514927" w:rsidRDefault="00A8735A" w:rsidP="00A8735A">
            <w:pPr>
              <w:rPr>
                <w:lang w:val="en-US"/>
              </w:rPr>
            </w:pPr>
            <w:r w:rsidRPr="00514927">
              <w:rPr>
                <w:lang w:val="en-US"/>
              </w:rPr>
              <w:tab/>
              <w:t xml:space="preserve">1) LCH is mapped only to a HARQ process configured with HARQ mode </w:t>
            </w:r>
            <w:proofErr w:type="gramStart"/>
            <w:r w:rsidRPr="00514927">
              <w:rPr>
                <w:lang w:val="en-US"/>
              </w:rPr>
              <w:t>A;</w:t>
            </w:r>
            <w:proofErr w:type="gramEnd"/>
          </w:p>
          <w:p w14:paraId="27C25E9C" w14:textId="77777777" w:rsidR="00A8735A" w:rsidRPr="00514927" w:rsidRDefault="00A8735A" w:rsidP="00A8735A">
            <w:pPr>
              <w:rPr>
                <w:lang w:val="en-US"/>
              </w:rPr>
            </w:pPr>
            <w:r w:rsidRPr="00514927">
              <w:rPr>
                <w:lang w:val="en-US"/>
              </w:rPr>
              <w:tab/>
              <w:t xml:space="preserve">2) LCH is mapped only to a HARQ process configured with HARQ mode </w:t>
            </w:r>
            <w:proofErr w:type="gramStart"/>
            <w:r w:rsidRPr="00514927">
              <w:rPr>
                <w:lang w:val="en-US"/>
              </w:rPr>
              <w:t>B;</w:t>
            </w:r>
            <w:proofErr w:type="gramEnd"/>
          </w:p>
          <w:p w14:paraId="66B448E8" w14:textId="77777777" w:rsidR="00A8735A" w:rsidRPr="00514927" w:rsidRDefault="00A8735A" w:rsidP="00A8735A">
            <w:pPr>
              <w:rPr>
                <w:lang w:val="en-US"/>
              </w:rPr>
            </w:pPr>
            <w:r w:rsidRPr="00514927">
              <w:rPr>
                <w:lang w:val="en-US"/>
              </w:rPr>
              <w:tab/>
              <w:t>3) If an LCH is not configured with a mapping rule, it may be mapped to any HARQ process (HARQ mode A or B).</w:t>
            </w:r>
          </w:p>
          <w:p w14:paraId="1A3706C2" w14:textId="57617475" w:rsidR="00BC243E" w:rsidRDefault="00A8735A" w:rsidP="007747CA">
            <w:pPr>
              <w:rPr>
                <w:lang w:val="en-US"/>
              </w:rPr>
            </w:pPr>
            <w:proofErr w:type="spellStart"/>
            <w:r w:rsidRPr="00514927">
              <w:rPr>
                <w:lang w:val="en-US"/>
              </w:rPr>
              <w:t>downlinkHARQ-FeedbackDisabled</w:t>
            </w:r>
            <w:proofErr w:type="spellEnd"/>
            <w:r w:rsidRPr="00514927">
              <w:rPr>
                <w:lang w:val="en-US"/>
              </w:rPr>
              <w:t xml:space="preserve"> shall be included in PDSCH-</w:t>
            </w:r>
            <w:proofErr w:type="spellStart"/>
            <w:r w:rsidRPr="00514927">
              <w:rPr>
                <w:lang w:val="en-US"/>
              </w:rPr>
              <w:t>ServingCellConfig</w:t>
            </w:r>
            <w:proofErr w:type="spellEnd"/>
            <w:r w:rsidRPr="00514927">
              <w:rPr>
                <w:lang w:val="en-US"/>
              </w:rPr>
              <w:t>.</w:t>
            </w:r>
          </w:p>
        </w:tc>
      </w:tr>
    </w:tbl>
    <w:p w14:paraId="674568D0" w14:textId="77777777" w:rsidR="007747CA" w:rsidRPr="007747CA" w:rsidRDefault="007747CA" w:rsidP="007747CA">
      <w:pPr>
        <w:rPr>
          <w:lang w:val="en-US"/>
        </w:rPr>
      </w:pPr>
    </w:p>
    <w:p w14:paraId="7330717E" w14:textId="5741AA76" w:rsidR="00536103" w:rsidRDefault="00536103" w:rsidP="00536103">
      <w:pPr>
        <w:pStyle w:val="Heading2"/>
        <w:rPr>
          <w:lang w:val="en-US"/>
        </w:rPr>
      </w:pPr>
      <w:r>
        <w:rPr>
          <w:lang w:val="en-US"/>
        </w:rPr>
        <w:t>RAN2#115e Agreements</w:t>
      </w:r>
    </w:p>
    <w:tbl>
      <w:tblPr>
        <w:tblStyle w:val="TableGrid"/>
        <w:tblW w:w="0" w:type="auto"/>
        <w:tblLook w:val="04A0" w:firstRow="1" w:lastRow="0" w:firstColumn="1" w:lastColumn="0" w:noHBand="0" w:noVBand="1"/>
      </w:tblPr>
      <w:tblGrid>
        <w:gridCol w:w="9629"/>
      </w:tblGrid>
      <w:tr w:rsidR="00536103" w14:paraId="5235783E" w14:textId="77777777" w:rsidTr="00536103">
        <w:tc>
          <w:tcPr>
            <w:tcW w:w="9629" w:type="dxa"/>
          </w:tcPr>
          <w:p w14:paraId="04A9D67B" w14:textId="77777777" w:rsidR="00042C7E" w:rsidRPr="00711C13" w:rsidRDefault="00042C7E" w:rsidP="00042C7E">
            <w:r w:rsidRPr="00711C13">
              <w:t>UE specific TA reporting during RACH procedure is enabled/disabled by SI (FFS for RACH in connected mode)</w:t>
            </w:r>
          </w:p>
          <w:p w14:paraId="0295D4C6" w14:textId="77777777" w:rsidR="00042C7E" w:rsidRPr="00711C13" w:rsidRDefault="00042C7E" w:rsidP="00042C7E">
            <w:r w:rsidRPr="00711C13">
              <w:t xml:space="preserve">In the MAC specification section 5.1.5, delay the start of </w:t>
            </w:r>
            <w:proofErr w:type="spellStart"/>
            <w:r w:rsidRPr="00711C13">
              <w:t>ra-ContentionResolutionTimer</w:t>
            </w:r>
            <w:proofErr w:type="spellEnd"/>
            <w:r w:rsidRPr="00711C13">
              <w:t xml:space="preserve"> by the UE-gNB RTT (</w:t>
            </w:r>
            <w:proofErr w:type="gramStart"/>
            <w:r w:rsidRPr="00711C13">
              <w:t>i.e.</w:t>
            </w:r>
            <w:proofErr w:type="gramEnd"/>
            <w:r w:rsidRPr="00711C13">
              <w:t xml:space="preserve"> sum of UE's TA and </w:t>
            </w:r>
            <w:proofErr w:type="spellStart"/>
            <w:r w:rsidRPr="00711C13">
              <w:t>K_mac</w:t>
            </w:r>
            <w:proofErr w:type="spellEnd"/>
            <w:r w:rsidRPr="00711C13">
              <w:t>)</w:t>
            </w:r>
          </w:p>
          <w:p w14:paraId="49106A39" w14:textId="77777777" w:rsidR="00042C7E" w:rsidRPr="00711C13" w:rsidRDefault="00042C7E" w:rsidP="00042C7E">
            <w:r w:rsidRPr="00711C13">
              <w:t>The content of UE specific TA pre-compensation reported in RA procedure using MAC CE is UE specific TA (this can be revisited after receiving RAN1 response).</w:t>
            </w:r>
          </w:p>
          <w:p w14:paraId="15C7F2B1" w14:textId="77777777" w:rsidR="00042C7E" w:rsidRPr="00711C13" w:rsidRDefault="00042C7E" w:rsidP="00042C7E">
            <w:r w:rsidRPr="00711C13">
              <w:t>Reporting on the information about UE specific TA in connected mode is supported, FFS via RRC signalling or MAC CE</w:t>
            </w:r>
          </w:p>
          <w:p w14:paraId="32B61C96" w14:textId="77777777" w:rsidR="00042C7E" w:rsidRPr="00711C13" w:rsidRDefault="00042C7E" w:rsidP="00042C7E">
            <w:r w:rsidRPr="00711C13">
              <w:t>Event-triggers for reporting on the information about UE specific TA in connected mode is supported. FFS on the details. Confirmation by RAN1 is also needed</w:t>
            </w:r>
          </w:p>
          <w:p w14:paraId="0F736762" w14:textId="77777777" w:rsidR="00042C7E" w:rsidRPr="00711C13" w:rsidRDefault="00042C7E" w:rsidP="00042C7E">
            <w:r w:rsidRPr="00711C13">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5951D99D" w14:textId="77777777" w:rsidR="00042C7E" w:rsidRPr="00711C13" w:rsidRDefault="00042C7E" w:rsidP="00042C7E">
            <w:r w:rsidRPr="00711C13">
              <w:t>Information about UE specific TA pre-compensation is not reported in RA procedures triggered due to “Request for Other SI”</w:t>
            </w:r>
          </w:p>
          <w:p w14:paraId="34165306" w14:textId="77777777" w:rsidR="00042C7E" w:rsidRPr="00711C13" w:rsidRDefault="00042C7E" w:rsidP="00042C7E">
            <w:r w:rsidRPr="00711C13">
              <w:t>The event-triggers for reporting information about UE specific TA are based on TA values (confirmation from RAN1 is needed)</w:t>
            </w:r>
          </w:p>
          <w:p w14:paraId="577BD1BD" w14:textId="77777777" w:rsidR="00042C7E" w:rsidRPr="00711C13" w:rsidRDefault="00042C7E" w:rsidP="00042C7E">
            <w:r w:rsidRPr="00711C13">
              <w:t>A TA offset threshold can be used for event-triggered reporting, at least the offset threshold can be between current information about UE specific TA and the last successfully reported information about UE specific TA</w:t>
            </w:r>
          </w:p>
          <w:p w14:paraId="442A2138" w14:textId="77777777" w:rsidR="00042C7E" w:rsidRPr="00711C13" w:rsidRDefault="00042C7E" w:rsidP="00042C7E">
            <w:r w:rsidRPr="00711C13">
              <w:lastRenderedPageBreak/>
              <w:t>The event-triggers for reporting information about UE specific TA based on time threshold is not supported in NTN.</w:t>
            </w:r>
          </w:p>
          <w:p w14:paraId="1F4927DB" w14:textId="77777777" w:rsidR="00042C7E" w:rsidRPr="00711C13" w:rsidRDefault="00042C7E" w:rsidP="00042C7E">
            <w:r w:rsidRPr="00711C13">
              <w:t>No new indication in RRC reconfiguration with sync is needed to configure the UE to report information about UE specific TA in handover procedure (besides the SIB indication carried in HO command on whether TA report is enabled/disabled in the target cell).</w:t>
            </w:r>
          </w:p>
          <w:p w14:paraId="548AAD1C" w14:textId="77777777" w:rsidR="00042C7E" w:rsidRPr="00711C13" w:rsidRDefault="00042C7E" w:rsidP="00042C7E">
            <w:r w:rsidRPr="00711C13">
              <w:t>Under the work assumption "the UE location information cannot be reported in connected mode", the content of UE specific TA reported in connected mode is UE specific TA pre-</w:t>
            </w:r>
            <w:proofErr w:type="gramStart"/>
            <w:r w:rsidRPr="00711C13">
              <w:t>compensation(</w:t>
            </w:r>
            <w:proofErr w:type="gramEnd"/>
            <w:r w:rsidRPr="00711C13">
              <w:t>for the details of the TA value, confirmation from RAN1 is needed).</w:t>
            </w:r>
          </w:p>
          <w:p w14:paraId="671FFFFC" w14:textId="77777777" w:rsidR="00042C7E" w:rsidRPr="00711C13" w:rsidRDefault="00042C7E" w:rsidP="00042C7E">
            <w:r w:rsidRPr="00711C13">
              <w:t>If the reported content of information about UE specific TA is UE location information in connected mode, RRC signalling is used to report.</w:t>
            </w:r>
          </w:p>
          <w:p w14:paraId="51AC4734" w14:textId="77777777" w:rsidR="00042C7E" w:rsidRPr="00711C13" w:rsidRDefault="00042C7E" w:rsidP="00042C7E">
            <w:r w:rsidRPr="00711C13">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59347BDE" w14:textId="77777777" w:rsidR="00042C7E" w:rsidRPr="00711C13" w:rsidRDefault="00042C7E" w:rsidP="00042C7E">
            <w:r w:rsidRPr="00711C13">
              <w:t>Working Assumption: If the reported content of information about UE specific TA is TA pre-compensation value in connected mode, MAC CE is used to report</w:t>
            </w:r>
          </w:p>
          <w:p w14:paraId="4D80D5A7" w14:textId="77777777" w:rsidR="00042C7E" w:rsidRPr="00711C13" w:rsidRDefault="00042C7E" w:rsidP="00042C7E">
            <w:r w:rsidRPr="00711C13">
              <w:t xml:space="preserve">Confirm the RAN2 working assumption that offset to </w:t>
            </w:r>
            <w:proofErr w:type="spellStart"/>
            <w:r w:rsidRPr="00711C13">
              <w:t>drx</w:t>
            </w:r>
            <w:proofErr w:type="spellEnd"/>
            <w:r w:rsidRPr="00711C13">
              <w:t>-HARQ-RTT-</w:t>
            </w:r>
            <w:proofErr w:type="spellStart"/>
            <w:r w:rsidRPr="00711C13">
              <w:t>TimerUL</w:t>
            </w:r>
            <w:proofErr w:type="spellEnd"/>
            <w:r w:rsidRPr="00711C13">
              <w:t xml:space="preserve"> length is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629157FC" w14:textId="77777777" w:rsidR="00042C7E" w:rsidRPr="00711C13" w:rsidRDefault="00042C7E" w:rsidP="00042C7E">
            <w:r w:rsidRPr="00711C13">
              <w:t xml:space="preserve">Confirm the RAN2 working assumption that for HARQ processes with DL HARQ feedback enabled, the </w:t>
            </w:r>
            <w:proofErr w:type="spellStart"/>
            <w:r w:rsidRPr="00711C13">
              <w:t>drx</w:t>
            </w:r>
            <w:proofErr w:type="spellEnd"/>
            <w:r w:rsidRPr="00711C13">
              <w:t>-HARQ-RTT-</w:t>
            </w:r>
            <w:proofErr w:type="spellStart"/>
            <w:r w:rsidRPr="00711C13">
              <w:t>TimerDL</w:t>
            </w:r>
            <w:proofErr w:type="spellEnd"/>
            <w:r w:rsidRPr="00711C13">
              <w:t xml:space="preserve"> length is increased by an offset equal to UE-gNB RTT (</w:t>
            </w:r>
            <w:proofErr w:type="gramStart"/>
            <w:r w:rsidRPr="00711C13">
              <w:t>i.e.</w:t>
            </w:r>
            <w:proofErr w:type="gramEnd"/>
            <w:r w:rsidRPr="00711C13">
              <w:t xml:space="preserve"> sum on UE's TA and </w:t>
            </w:r>
            <w:proofErr w:type="spellStart"/>
            <w:r w:rsidRPr="00711C13">
              <w:t>K_mac</w:t>
            </w:r>
            <w:proofErr w:type="spellEnd"/>
            <w:r w:rsidRPr="00711C13">
              <w:t>).</w:t>
            </w:r>
          </w:p>
          <w:p w14:paraId="7CE94319" w14:textId="77777777" w:rsidR="00042C7E" w:rsidRPr="00711C13" w:rsidRDefault="00042C7E" w:rsidP="00042C7E">
            <w:r w:rsidRPr="00711C13">
              <w:t xml:space="preserve">No new LCP restrictions are introduced for </w:t>
            </w:r>
            <w:proofErr w:type="spellStart"/>
            <w:r w:rsidRPr="00711C13">
              <w:t>exisiting</w:t>
            </w:r>
            <w:proofErr w:type="spellEnd"/>
            <w:r w:rsidRPr="00711C13">
              <w:t xml:space="preserve"> UL MAC CEs (if new MAC CEs will be </w:t>
            </w:r>
            <w:proofErr w:type="gramStart"/>
            <w:r w:rsidRPr="00711C13">
              <w:t>introduced</w:t>
            </w:r>
            <w:proofErr w:type="gramEnd"/>
            <w:r w:rsidRPr="00711C13">
              <w:t xml:space="preserve"> we can revisit this)</w:t>
            </w:r>
          </w:p>
          <w:p w14:paraId="1BC00D25" w14:textId="77777777" w:rsidR="00042C7E" w:rsidRPr="00711C13" w:rsidRDefault="00042C7E" w:rsidP="00042C7E">
            <w:r w:rsidRPr="00711C13">
              <w:t>For dynamic grants, each LCH can optionally be semi statically configured (by RRC) to be mapped to one or more HARQ processes (FFS if it's possible to map to more than one HARQ process/ process type. FFS on mapping method). If there is no RRC configuration for this, this mapping has no effect (legacy behaviour applies).</w:t>
            </w:r>
          </w:p>
          <w:p w14:paraId="31C5100C" w14:textId="77777777" w:rsidR="00042C7E" w:rsidRPr="00711C13" w:rsidRDefault="00042C7E" w:rsidP="00042C7E">
            <w:r w:rsidRPr="00711C13">
              <w:t>For at least dynamic grants, the network may optionally configure an UL HARQ retransmission state per HARQ process. Two UL HARQ retransmission states are defined in NTN: HARQ state A and HARQ state B (FFS whether "HARQ state A" and "HARQ state B" should be renamed)</w:t>
            </w:r>
          </w:p>
          <w:p w14:paraId="70055A66" w14:textId="77777777" w:rsidR="00042C7E" w:rsidRPr="00711C13" w:rsidRDefault="00042C7E" w:rsidP="00042C7E">
            <w:r w:rsidRPr="00711C13">
              <w:t>HARQ state A/B are defined as follows:</w:t>
            </w:r>
          </w:p>
          <w:p w14:paraId="1869E42F" w14:textId="77777777" w:rsidR="00042C7E" w:rsidRPr="00711C13" w:rsidRDefault="00042C7E" w:rsidP="00042C7E">
            <w:pPr>
              <w:pStyle w:val="ListParagraph"/>
              <w:numPr>
                <w:ilvl w:val="0"/>
                <w:numId w:val="10"/>
              </w:numPr>
              <w:overflowPunct w:val="0"/>
              <w:autoSpaceDE w:val="0"/>
              <w:autoSpaceDN w:val="0"/>
              <w:adjustRightInd w:val="0"/>
              <w:spacing w:after="180"/>
              <w:textAlignment w:val="baseline"/>
            </w:pPr>
            <w:r w:rsidRPr="00711C13">
              <w:t xml:space="preserve">HARQ state A: length of </w:t>
            </w:r>
            <w:proofErr w:type="spellStart"/>
            <w:r w:rsidRPr="00711C13">
              <w:t>drx</w:t>
            </w:r>
            <w:proofErr w:type="spellEnd"/>
            <w:r w:rsidRPr="00711C13">
              <w:t>-HARQ-RTT-</w:t>
            </w:r>
            <w:proofErr w:type="spellStart"/>
            <w:r w:rsidRPr="00711C13">
              <w:t>TimerUL</w:t>
            </w:r>
            <w:proofErr w:type="spellEnd"/>
            <w:r w:rsidRPr="00711C13">
              <w:t xml:space="preserve"> is extended by UE-gNB RTT (</w:t>
            </w:r>
            <w:proofErr w:type="gramStart"/>
            <w:r w:rsidRPr="00711C13">
              <w:t>i.e.</w:t>
            </w:r>
            <w:proofErr w:type="gramEnd"/>
            <w:r w:rsidRPr="00711C13">
              <w:t xml:space="preserve"> UE PDCCH monitoring is optimized to support UL retransmission grant based on UL decoding result).</w:t>
            </w:r>
          </w:p>
          <w:p w14:paraId="31638C8F" w14:textId="77777777" w:rsidR="00042C7E" w:rsidRPr="00711C13" w:rsidRDefault="00042C7E" w:rsidP="00042C7E">
            <w:pPr>
              <w:pStyle w:val="ListParagraph"/>
              <w:numPr>
                <w:ilvl w:val="0"/>
                <w:numId w:val="10"/>
              </w:numPr>
              <w:overflowPunct w:val="0"/>
              <w:autoSpaceDE w:val="0"/>
              <w:autoSpaceDN w:val="0"/>
              <w:adjustRightInd w:val="0"/>
              <w:spacing w:after="180"/>
              <w:textAlignment w:val="baseline"/>
            </w:pPr>
            <w:r w:rsidRPr="00711C13">
              <w:t xml:space="preserve">HARQ state B:  </w:t>
            </w:r>
            <w:proofErr w:type="spellStart"/>
            <w:r w:rsidRPr="00711C13">
              <w:t>drx</w:t>
            </w:r>
            <w:proofErr w:type="spellEnd"/>
            <w:r w:rsidRPr="00711C13">
              <w:t>-HARQ-RTT-</w:t>
            </w:r>
            <w:proofErr w:type="spellStart"/>
            <w:r w:rsidRPr="00711C13">
              <w:t>TimerUL</w:t>
            </w:r>
            <w:proofErr w:type="spellEnd"/>
            <w:r w:rsidRPr="00711C13">
              <w:t xml:space="preserve"> is not started. </w:t>
            </w:r>
          </w:p>
          <w:p w14:paraId="5314073D" w14:textId="77777777" w:rsidR="00042C7E" w:rsidRPr="00711C13" w:rsidRDefault="00042C7E" w:rsidP="00042C7E">
            <w:r w:rsidRPr="00711C13">
              <w:t>Configuration of UL HARQ retransmission state is semi-static, signalled via RRC, and the decision and criteria to configure UL HARQ retransmission state is under network control.</w:t>
            </w:r>
          </w:p>
          <w:p w14:paraId="42669F54" w14:textId="77777777" w:rsidR="00042C7E" w:rsidRPr="00711C13" w:rsidRDefault="00042C7E" w:rsidP="00042C7E">
            <w:r w:rsidRPr="00711C13">
              <w:t>For dynamic grants, each LCH can be optionally mapped to an UL HARQ retransmission state via semi-static RRC configuration. If there is no configuration, the mapping has no effect (legacy behaviour applies).</w:t>
            </w:r>
          </w:p>
          <w:p w14:paraId="75FB3021" w14:textId="77777777" w:rsidR="00042C7E" w:rsidRPr="00711C13" w:rsidRDefault="00042C7E" w:rsidP="00042C7E">
            <w:r w:rsidRPr="00711C13">
              <w:t>If HARQ process has not been configured with an UL HARQ retransmission state, new LCH mapping rule has no effect (</w:t>
            </w:r>
            <w:proofErr w:type="gramStart"/>
            <w:r w:rsidRPr="00711C13">
              <w:t>i.e.</w:t>
            </w:r>
            <w:proofErr w:type="gramEnd"/>
            <w:r w:rsidRPr="00711C13">
              <w:t xml:space="preserve"> UE applies legacy behaviour).</w:t>
            </w:r>
          </w:p>
          <w:p w14:paraId="4072614B" w14:textId="77777777" w:rsidR="00042C7E" w:rsidRPr="00711C13" w:rsidRDefault="00042C7E" w:rsidP="00042C7E">
            <w:r w:rsidRPr="00711C13">
              <w:t xml:space="preserve">The following behaviours are supported for </w:t>
            </w:r>
            <w:proofErr w:type="spellStart"/>
            <w:r w:rsidRPr="00711C13">
              <w:t>drx</w:t>
            </w:r>
            <w:proofErr w:type="spellEnd"/>
            <w:r w:rsidRPr="00711C13">
              <w:t>-HARQ-RTT-</w:t>
            </w:r>
            <w:proofErr w:type="spellStart"/>
            <w:r w:rsidRPr="00711C13">
              <w:t>TimerUL</w:t>
            </w:r>
            <w:proofErr w:type="spellEnd"/>
            <w:r w:rsidRPr="00711C13">
              <w:t xml:space="preserve"> in NTN per HARQ process: 1) Timer length is extended by offset; 2) Timer disabled (</w:t>
            </w:r>
            <w:proofErr w:type="gramStart"/>
            <w:r w:rsidRPr="00711C13">
              <w:t>i.e.</w:t>
            </w:r>
            <w:proofErr w:type="gramEnd"/>
            <w:r w:rsidRPr="00711C13">
              <w:t xml:space="preserve"> not started)</w:t>
            </w:r>
          </w:p>
          <w:p w14:paraId="7F0B4519" w14:textId="77777777" w:rsidR="00042C7E" w:rsidRPr="00711C13" w:rsidRDefault="00042C7E" w:rsidP="00042C7E">
            <w:r w:rsidRPr="00711C13">
              <w:t xml:space="preserve">UE determines </w:t>
            </w:r>
            <w:proofErr w:type="spellStart"/>
            <w:r w:rsidRPr="00711C13">
              <w:t>drx</w:t>
            </w:r>
            <w:proofErr w:type="spellEnd"/>
            <w:r w:rsidRPr="00711C13">
              <w:t>-HARQ-RTT-</w:t>
            </w:r>
            <w:proofErr w:type="spellStart"/>
            <w:r w:rsidRPr="00711C13">
              <w:t>TimerUL</w:t>
            </w:r>
            <w:proofErr w:type="spellEnd"/>
            <w:r w:rsidRPr="00711C13">
              <w:t xml:space="preserve"> behaviour per HARQ process based on configured UL HARQ retransmission state.</w:t>
            </w:r>
          </w:p>
          <w:p w14:paraId="6E66BB87" w14:textId="77777777" w:rsidR="00042C7E" w:rsidRPr="00711C13" w:rsidRDefault="00042C7E" w:rsidP="00042C7E">
            <w:r w:rsidRPr="00711C13">
              <w:t xml:space="preserve">For HARQ process(es) not configured with an UL HARQ retransmission state, </w:t>
            </w:r>
            <w:proofErr w:type="spellStart"/>
            <w:r w:rsidRPr="00711C13">
              <w:t>drx</w:t>
            </w:r>
            <w:proofErr w:type="spellEnd"/>
            <w:r w:rsidRPr="00711C13">
              <w:t>-HARQ-RTT-</w:t>
            </w:r>
            <w:proofErr w:type="spellStart"/>
            <w:r w:rsidRPr="00711C13">
              <w:t>TimerUL</w:t>
            </w:r>
            <w:proofErr w:type="spellEnd"/>
            <w:r w:rsidRPr="00711C13">
              <w:t xml:space="preserve"> and </w:t>
            </w:r>
            <w:proofErr w:type="spellStart"/>
            <w:r w:rsidRPr="00711C13">
              <w:t>drx-RetransmissionTimerUL</w:t>
            </w:r>
            <w:proofErr w:type="spellEnd"/>
            <w:r w:rsidRPr="00711C13">
              <w:t xml:space="preserve"> behave as per legacy.</w:t>
            </w:r>
          </w:p>
          <w:p w14:paraId="76351629" w14:textId="77777777" w:rsidR="00042C7E" w:rsidRPr="00711C13" w:rsidRDefault="00042C7E" w:rsidP="00042C7E">
            <w:r w:rsidRPr="00711C13">
              <w:t xml:space="preserve">An UL HARQ retransmission state is configured per HARQ process to support new LCH mapping restriction and proper configuration of </w:t>
            </w:r>
            <w:proofErr w:type="spellStart"/>
            <w:r w:rsidRPr="00711C13">
              <w:t>drx</w:t>
            </w:r>
            <w:proofErr w:type="spellEnd"/>
            <w:r w:rsidRPr="00711C13">
              <w:t>-HARQ-RTT-</w:t>
            </w:r>
            <w:proofErr w:type="spellStart"/>
            <w:r w:rsidRPr="00711C13">
              <w:t>TimerUL</w:t>
            </w:r>
            <w:proofErr w:type="spellEnd"/>
            <w:r w:rsidRPr="00711C13">
              <w:t xml:space="preserve"> behaviour.</w:t>
            </w:r>
          </w:p>
          <w:p w14:paraId="6DA0274A" w14:textId="77777777" w:rsidR="00042C7E" w:rsidRPr="00711C13" w:rsidRDefault="00042C7E" w:rsidP="00042C7E">
            <w:r w:rsidRPr="00711C13">
              <w:t>The network may consider delay and reliability characteristics of ongoing services when choosing to configure an UL HARQ retransmission state.</w:t>
            </w:r>
          </w:p>
          <w:p w14:paraId="34104096" w14:textId="77777777" w:rsidR="00042C7E" w:rsidRPr="00711C13" w:rsidRDefault="00042C7E" w:rsidP="00042C7E">
            <w:r w:rsidRPr="00711C13">
              <w:lastRenderedPageBreak/>
              <w:t>Alternative naming for HARQ state A/B can be further considered during stage 3, however UE behaviour in each state should be defined in specification.</w:t>
            </w:r>
          </w:p>
          <w:p w14:paraId="6E8A9A53" w14:textId="77777777" w:rsidR="00042C7E" w:rsidRPr="00711C13" w:rsidRDefault="00042C7E" w:rsidP="00042C7E">
            <w:r w:rsidRPr="00711C13">
              <w:t>RAN2 understanding is that UE behaviour in HARQ state A (</w:t>
            </w:r>
            <w:proofErr w:type="gramStart"/>
            <w:r w:rsidRPr="00711C13">
              <w:t>i.e.</w:t>
            </w:r>
            <w:proofErr w:type="gramEnd"/>
            <w:r w:rsidRPr="00711C13">
              <w:t xml:space="preserve"> extending the </w:t>
            </w:r>
            <w:proofErr w:type="spellStart"/>
            <w:r w:rsidRPr="00711C13">
              <w:t>drx</w:t>
            </w:r>
            <w:proofErr w:type="spellEnd"/>
            <w:r w:rsidRPr="00711C13">
              <w:t>-HARQ-RTT-</w:t>
            </w:r>
            <w:proofErr w:type="spellStart"/>
            <w:r w:rsidRPr="00711C13">
              <w:t>TimerUL</w:t>
            </w:r>
            <w:proofErr w:type="spellEnd"/>
            <w:r w:rsidRPr="00711C13">
              <w:t xml:space="preserve"> by UE-gNB RTT) best supports reception of UL retransmission grant based on UL decoding result. (No RAN2 specification impact)</w:t>
            </w:r>
          </w:p>
          <w:p w14:paraId="564F4834" w14:textId="77777777" w:rsidR="00042C7E" w:rsidRPr="00711C13" w:rsidRDefault="00042C7E" w:rsidP="00042C7E">
            <w:r w:rsidRPr="00711C13">
              <w:t>RAN2 understanding is that UE behaviour in HARQ state B (</w:t>
            </w:r>
            <w:proofErr w:type="gramStart"/>
            <w:r w:rsidRPr="00711C13">
              <w:t>i.e.</w:t>
            </w:r>
            <w:proofErr w:type="gramEnd"/>
            <w:r w:rsidRPr="00711C13">
              <w:t xml:space="preserve"> not starting </w:t>
            </w:r>
            <w:proofErr w:type="spellStart"/>
            <w:r w:rsidRPr="00711C13">
              <w:t>drx</w:t>
            </w:r>
            <w:proofErr w:type="spellEnd"/>
            <w:r w:rsidRPr="00711C13">
              <w:t>-HARQ-RTT-</w:t>
            </w:r>
            <w:proofErr w:type="spellStart"/>
            <w:r w:rsidRPr="00711C13">
              <w:t>TimerUL</w:t>
            </w:r>
            <w:proofErr w:type="spellEnd"/>
            <w:r w:rsidRPr="00711C13">
              <w:t>) best supports no UL retransmission and/or blind UL retransmission. (No RAN2 specification impact)</w:t>
            </w:r>
          </w:p>
          <w:p w14:paraId="3A91DC04" w14:textId="77777777" w:rsidR="00042C7E" w:rsidRPr="00711C13" w:rsidRDefault="00042C7E" w:rsidP="00042C7E">
            <w:r w:rsidRPr="00711C13">
              <w:t xml:space="preserve">For HARQ state B, FFS to run </w:t>
            </w:r>
            <w:proofErr w:type="spellStart"/>
            <w:r w:rsidRPr="00711C13">
              <w:t>drx-RetransmissionTimerUL</w:t>
            </w:r>
            <w:proofErr w:type="spellEnd"/>
            <w:r w:rsidRPr="00711C13">
              <w:t xml:space="preserve"> for blind UL retransmission</w:t>
            </w:r>
          </w:p>
          <w:p w14:paraId="1C4D07EB" w14:textId="50181604" w:rsidR="00536103" w:rsidRPr="00042C7E" w:rsidRDefault="00042C7E" w:rsidP="00042C7E">
            <w:r w:rsidRPr="00711C13">
              <w:t>UE configured with an UL HARQ retransmission state (</w:t>
            </w:r>
            <w:proofErr w:type="gramStart"/>
            <w:r w:rsidRPr="00711C13">
              <w:t>i.e.</w:t>
            </w:r>
            <w:proofErr w:type="gramEnd"/>
            <w:r w:rsidRPr="00711C13">
              <w:t xml:space="preserve"> A or B) will always act as indicated in a grant/assignment provided during a valid occasion (i.e. subject to legacy restrictions in e.g. MAC and RAN1 specifications). (No RAN2 specification impact)</w:t>
            </w:r>
          </w:p>
        </w:tc>
      </w:tr>
    </w:tbl>
    <w:p w14:paraId="68935D77" w14:textId="7F8CF379" w:rsidR="002E3889" w:rsidRDefault="002E3889" w:rsidP="0042669D">
      <w:pPr>
        <w:pStyle w:val="Heading2"/>
        <w:rPr>
          <w:lang w:val="en-US"/>
        </w:rPr>
      </w:pPr>
      <w:r>
        <w:rPr>
          <w:lang w:val="en-US"/>
        </w:rPr>
        <w:lastRenderedPageBreak/>
        <w:t>RAN2#114e Agreements</w:t>
      </w:r>
    </w:p>
    <w:tbl>
      <w:tblPr>
        <w:tblStyle w:val="TableGrid"/>
        <w:tblW w:w="0" w:type="auto"/>
        <w:tblLook w:val="04A0" w:firstRow="1" w:lastRow="0" w:firstColumn="1" w:lastColumn="0" w:noHBand="0" w:noVBand="1"/>
      </w:tblPr>
      <w:tblGrid>
        <w:gridCol w:w="9629"/>
      </w:tblGrid>
      <w:tr w:rsidR="00F34F32" w14:paraId="4C71C086" w14:textId="77777777" w:rsidTr="00F34F32">
        <w:tc>
          <w:tcPr>
            <w:tcW w:w="9629" w:type="dxa"/>
          </w:tcPr>
          <w:p w14:paraId="32F33080" w14:textId="77777777" w:rsidR="00F34F32" w:rsidRDefault="00F34F32" w:rsidP="00F34F32">
            <w:pPr>
              <w:rPr>
                <w:rFonts w:ascii="Times New Roman" w:hAnsi="Times New Roman"/>
                <w:lang w:eastAsia="ja-JP"/>
              </w:rPr>
            </w:pPr>
            <w:r>
              <w:t xml:space="preserve">If enabled by the network, the UE reports information about UE specific TA pre-compensation at the </w:t>
            </w:r>
            <w:proofErr w:type="gramStart"/>
            <w:r>
              <w:t>random access</w:t>
            </w:r>
            <w:proofErr w:type="gramEnd"/>
            <w:r>
              <w:t xml:space="preserve"> procedure (MSGA/MSG3 or MSG5) using a MAC CE. Actual content is FFS </w:t>
            </w:r>
            <w:proofErr w:type="gramStart"/>
            <w:r>
              <w:t>and also</w:t>
            </w:r>
            <w:proofErr w:type="gramEnd"/>
            <w:r>
              <w:t xml:space="preserve"> depends on further RAN1 input (we can revise this whole agreement if RAN1 come to a different conclusion in terms of what needs to be conveyed to the NW)</w:t>
            </w:r>
          </w:p>
          <w:p w14:paraId="36985D4A" w14:textId="77777777" w:rsidR="00F34F32" w:rsidRDefault="00F34F32" w:rsidP="00F34F32">
            <w:r>
              <w:t xml:space="preserve">The following options are supported for </w:t>
            </w:r>
            <w:proofErr w:type="spellStart"/>
            <w:r>
              <w:t>drx</w:t>
            </w:r>
            <w:proofErr w:type="spellEnd"/>
            <w:r>
              <w:t>-HARQ-RTT-</w:t>
            </w:r>
            <w:proofErr w:type="spellStart"/>
            <w:r>
              <w:t>TimerUL</w:t>
            </w:r>
            <w:proofErr w:type="spellEnd"/>
            <w:r>
              <w:t xml:space="preserve"> in NTN per HARQ process: 1) Timer length is extended by offset; 2) Timer set to zero and/or 3) Timer disabled (</w:t>
            </w:r>
            <w:proofErr w:type="gramStart"/>
            <w:r>
              <w:t>i.e.</w:t>
            </w:r>
            <w:proofErr w:type="gramEnd"/>
            <w:r>
              <w:t xml:space="preserve"> not started). FFS if this is based on explicit configuration or not. We can also come back to see whether both 2 and 3 are needed.</w:t>
            </w:r>
          </w:p>
          <w:p w14:paraId="0E3FC1F8" w14:textId="77777777" w:rsidR="00F34F32" w:rsidRDefault="00F34F32" w:rsidP="00F34F32">
            <w:r>
              <w:t xml:space="preserve">RAN2 working assumption: Offset for </w:t>
            </w:r>
            <w:proofErr w:type="spellStart"/>
            <w:r>
              <w:t>drx</w:t>
            </w:r>
            <w:proofErr w:type="spellEnd"/>
            <w:r>
              <w:t>-HARQ-RTT-</w:t>
            </w:r>
            <w:proofErr w:type="spellStart"/>
            <w:r>
              <w:t>TimerUL</w:t>
            </w:r>
            <w:proofErr w:type="spellEnd"/>
            <w:r>
              <w:t xml:space="preserve"> is equal to UE-gNB RTT (if RAN1 decides something that requires to change this we can revisit it). </w:t>
            </w:r>
            <w:proofErr w:type="spellStart"/>
            <w:r>
              <w:t>drx-RetransmissionTimerDL</w:t>
            </w:r>
            <w:proofErr w:type="spellEnd"/>
            <w:r>
              <w:t xml:space="preserve"> timer length is not extended in NTN</w:t>
            </w:r>
          </w:p>
          <w:p w14:paraId="3F00F1A7" w14:textId="77777777" w:rsidR="00F34F32" w:rsidRDefault="00F34F32" w:rsidP="00F34F32">
            <w:bookmarkStart w:id="0" w:name="_Hlk73355553"/>
            <w:r>
              <w:t xml:space="preserve">The </w:t>
            </w:r>
            <w:proofErr w:type="spellStart"/>
            <w:r>
              <w:t>drx</w:t>
            </w:r>
            <w:proofErr w:type="spellEnd"/>
            <w:r>
              <w:t>-HARQ-RTT-</w:t>
            </w:r>
            <w:proofErr w:type="spellStart"/>
            <w:r>
              <w:t>TimerUL</w:t>
            </w:r>
            <w:proofErr w:type="spellEnd"/>
            <w:r>
              <w:t xml:space="preserve"> behaviour applied for each HARQ process is up to the network (</w:t>
            </w:r>
            <w:proofErr w:type="gramStart"/>
            <w:r>
              <w:t>e.g.</w:t>
            </w:r>
            <w:proofErr w:type="gramEnd"/>
            <w:r>
              <w:t xml:space="preserve"> to support NW scheduling strategy to avoid HARQ stalling).</w:t>
            </w:r>
          </w:p>
          <w:bookmarkEnd w:id="0"/>
          <w:p w14:paraId="2243741A" w14:textId="77777777" w:rsidR="00F34F32" w:rsidRDefault="00F34F32" w:rsidP="00F34F32">
            <w:r>
              <w:t>RAN2 Working Assumption: No new CG-specific LCP restriction is introduced for NTN. If a new LCP restriction is agreed for dynamic grant, the proposal does not preclude future discussion on whether it may also apply to configured grant</w:t>
            </w:r>
          </w:p>
          <w:p w14:paraId="10C9DA85" w14:textId="77777777" w:rsidR="00F34F32" w:rsidRDefault="00F34F32" w:rsidP="00F34F32">
            <w:r>
              <w:t>Repetition transmission based HARQ retransmission is always allowed and is explicitly indicated per HARQ process via DCI (as in legacy).</w:t>
            </w:r>
          </w:p>
          <w:p w14:paraId="1434E63F" w14:textId="58A6B860" w:rsidR="00F34F32" w:rsidRPr="00F34F32" w:rsidRDefault="00F34F32" w:rsidP="002E3889">
            <w:r>
              <w:t xml:space="preserve">At least the following options for LCP in NTN are further studied: 1) </w:t>
            </w:r>
            <w:proofErr w:type="spellStart"/>
            <w:r>
              <w:t>allowedPHY-PriorityIndex</w:t>
            </w:r>
            <w:proofErr w:type="spellEnd"/>
            <w:r>
              <w:t xml:space="preserve"> is re-used; and 2) A new LCP restriction is introduced to map LCH to one or more HARQ process(es). FFS if HARQ processes can be classified as having retransmission “enabled” or “disabled” in this case.</w:t>
            </w:r>
          </w:p>
        </w:tc>
      </w:tr>
    </w:tbl>
    <w:p w14:paraId="15412522" w14:textId="77777777" w:rsidR="002E3889" w:rsidRPr="002E3889" w:rsidRDefault="002E3889" w:rsidP="002E3889">
      <w:pPr>
        <w:rPr>
          <w:lang w:val="en-US"/>
        </w:rPr>
      </w:pPr>
    </w:p>
    <w:p w14:paraId="44D663E1" w14:textId="1BD57FC5" w:rsidR="0042669D" w:rsidRDefault="0042669D" w:rsidP="0042669D">
      <w:pPr>
        <w:pStyle w:val="Heading2"/>
        <w:rPr>
          <w:lang w:val="en-US"/>
        </w:rPr>
      </w:pPr>
      <w:r>
        <w:rPr>
          <w:lang w:val="en-US"/>
        </w:rPr>
        <w:t>RAN2#113bis-e Agreements</w:t>
      </w:r>
    </w:p>
    <w:tbl>
      <w:tblPr>
        <w:tblStyle w:val="TableGrid"/>
        <w:tblW w:w="0" w:type="auto"/>
        <w:tblLook w:val="04A0" w:firstRow="1" w:lastRow="0" w:firstColumn="1" w:lastColumn="0" w:noHBand="0" w:noVBand="1"/>
      </w:tblPr>
      <w:tblGrid>
        <w:gridCol w:w="9629"/>
      </w:tblGrid>
      <w:tr w:rsidR="0042669D" w14:paraId="66768063" w14:textId="77777777" w:rsidTr="00413F17">
        <w:tc>
          <w:tcPr>
            <w:tcW w:w="9629" w:type="dxa"/>
          </w:tcPr>
          <w:p w14:paraId="6FC27F95" w14:textId="77777777" w:rsidR="0042669D" w:rsidRDefault="0042669D" w:rsidP="00413F17">
            <w:r>
              <w:t>Legacy mechanism for RA type selection based on RSRP threshold is the baseline for NTN. Optimizations can still be suggested, showing the gain (in any case, any method needs to be combined with RSRP based approach)</w:t>
            </w:r>
          </w:p>
          <w:p w14:paraId="13A576F6" w14:textId="77777777" w:rsidR="0042669D" w:rsidRDefault="0042669D" w:rsidP="00413F17">
            <w:r>
              <w:t>Reuse legacy RA type switching mechanism</w:t>
            </w:r>
          </w:p>
          <w:p w14:paraId="4DD16A59" w14:textId="77777777" w:rsidR="0042669D" w:rsidRPr="002E3889" w:rsidRDefault="0042669D" w:rsidP="00413F17">
            <w:r w:rsidRPr="002E3889">
              <w:t xml:space="preserve">Extend the timer length of </w:t>
            </w:r>
            <w:proofErr w:type="spellStart"/>
            <w:r w:rsidRPr="002E3889">
              <w:t>sr-ProhibitTimer</w:t>
            </w:r>
            <w:proofErr w:type="spellEnd"/>
            <w:r w:rsidRPr="002E3889">
              <w:t xml:space="preserve"> (FFS on the details)</w:t>
            </w:r>
          </w:p>
          <w:p w14:paraId="75E9ADE6" w14:textId="77777777" w:rsidR="0042669D" w:rsidRPr="002E3889" w:rsidRDefault="0042669D" w:rsidP="00413F17">
            <w:r w:rsidRPr="002E3889">
              <w:t>RAN2 wait for RAN1’s feedback on UE obtaining UE-gNB RTT.</w:t>
            </w:r>
          </w:p>
          <w:p w14:paraId="20C13B08" w14:textId="77777777" w:rsidR="0042669D" w:rsidRPr="002E3889" w:rsidRDefault="0042669D" w:rsidP="00413F17">
            <w:r w:rsidRPr="002E3889">
              <w:t>RAN2 wait for RAN1’s progress and postpone the discussion on how to broadcast parameters, if any, for TA pre-compensation.</w:t>
            </w:r>
          </w:p>
          <w:p w14:paraId="300259BB" w14:textId="77777777" w:rsidR="0042669D" w:rsidRPr="002E3889" w:rsidRDefault="0042669D" w:rsidP="00413F17">
            <w:r w:rsidRPr="002E3889">
              <w:t>RAN2 send an LS to RAN1, focusing on below aspects:</w:t>
            </w:r>
          </w:p>
          <w:p w14:paraId="65391AC5" w14:textId="77777777" w:rsidR="0042669D" w:rsidRPr="002E3889" w:rsidRDefault="0042669D" w:rsidP="00042C7E">
            <w:pPr>
              <w:pStyle w:val="ListParagraph"/>
              <w:numPr>
                <w:ilvl w:val="0"/>
                <w:numId w:val="6"/>
              </w:numPr>
              <w:rPr>
                <w:rFonts w:ascii="Arial" w:hAnsi="Arial" w:cs="Arial"/>
                <w:sz w:val="20"/>
                <w:szCs w:val="20"/>
              </w:rPr>
            </w:pPr>
            <w:r w:rsidRPr="002E3889">
              <w:rPr>
                <w:rFonts w:ascii="Arial" w:hAnsi="Arial" w:cs="Arial"/>
                <w:sz w:val="20"/>
                <w:szCs w:val="20"/>
              </w:rPr>
              <w:t xml:space="preserve">Ask RAN1 to prioritize the TA pre-compensation work on whether and/or what parameters to broadcast for TA pre-compensation, and when broadcasted, how often the broadcasted parameters are expected to change over </w:t>
            </w:r>
            <w:proofErr w:type="gramStart"/>
            <w:r w:rsidRPr="002E3889">
              <w:rPr>
                <w:rFonts w:ascii="Arial" w:hAnsi="Arial" w:cs="Arial"/>
                <w:sz w:val="20"/>
                <w:szCs w:val="20"/>
              </w:rPr>
              <w:t>time;</w:t>
            </w:r>
            <w:proofErr w:type="gramEnd"/>
          </w:p>
          <w:p w14:paraId="5AC4EE7A" w14:textId="77777777" w:rsidR="0042669D" w:rsidRPr="002E3889" w:rsidRDefault="0042669D" w:rsidP="00042C7E">
            <w:pPr>
              <w:pStyle w:val="ListParagraph"/>
              <w:numPr>
                <w:ilvl w:val="0"/>
                <w:numId w:val="6"/>
              </w:numPr>
              <w:rPr>
                <w:rFonts w:ascii="Arial" w:hAnsi="Arial" w:cs="Arial"/>
                <w:sz w:val="20"/>
                <w:szCs w:val="20"/>
              </w:rPr>
            </w:pPr>
            <w:r w:rsidRPr="002E3889">
              <w:rPr>
                <w:rFonts w:ascii="Arial" w:hAnsi="Arial" w:cs="Arial"/>
                <w:sz w:val="20"/>
                <w:szCs w:val="20"/>
              </w:rPr>
              <w:lastRenderedPageBreak/>
              <w:t>RAN2 has agreed to use UE-gNB RTT as the offset to start some UP timers (</w:t>
            </w:r>
            <w:proofErr w:type="gramStart"/>
            <w:r w:rsidRPr="002E3889">
              <w:rPr>
                <w:rFonts w:ascii="Arial" w:hAnsi="Arial" w:cs="Arial"/>
                <w:sz w:val="20"/>
                <w:szCs w:val="20"/>
              </w:rPr>
              <w:t>e.g.</w:t>
            </w:r>
            <w:proofErr w:type="gramEnd"/>
            <w:r w:rsidRPr="002E3889">
              <w:rPr>
                <w:rFonts w:ascii="Arial" w:hAnsi="Arial" w:cs="Arial"/>
                <w:sz w:val="20"/>
                <w:szCs w:val="20"/>
              </w:rPr>
              <w:t xml:space="preserve"> </w:t>
            </w:r>
            <w:proofErr w:type="spellStart"/>
            <w:r w:rsidRPr="002E3889">
              <w:rPr>
                <w:rFonts w:ascii="Arial" w:hAnsi="Arial" w:cs="Arial"/>
                <w:sz w:val="20"/>
                <w:szCs w:val="20"/>
              </w:rPr>
              <w:t>drx</w:t>
            </w:r>
            <w:proofErr w:type="spellEnd"/>
            <w:r w:rsidRPr="002E3889">
              <w:rPr>
                <w:rFonts w:ascii="Arial" w:hAnsi="Arial" w:cs="Arial"/>
                <w:sz w:val="20"/>
                <w:szCs w:val="20"/>
              </w:rPr>
              <w:t>-HARQ-RTT-</w:t>
            </w:r>
            <w:proofErr w:type="spellStart"/>
            <w:r w:rsidRPr="002E3889">
              <w:rPr>
                <w:rFonts w:ascii="Arial" w:hAnsi="Arial" w:cs="Arial"/>
                <w:sz w:val="20"/>
                <w:szCs w:val="20"/>
              </w:rPr>
              <w:t>TimerDL</w:t>
            </w:r>
            <w:proofErr w:type="spellEnd"/>
            <w:r w:rsidRPr="002E3889">
              <w:rPr>
                <w:rFonts w:ascii="Arial" w:hAnsi="Arial" w:cs="Arial"/>
                <w:sz w:val="20"/>
                <w:szCs w:val="20"/>
              </w:rPr>
              <w:t>). Ask RAN1 to provide inputs on (</w:t>
            </w:r>
            <w:proofErr w:type="spellStart"/>
            <w:r w:rsidRPr="002E3889">
              <w:rPr>
                <w:rFonts w:ascii="Arial" w:hAnsi="Arial" w:cs="Arial"/>
                <w:sz w:val="20"/>
                <w:szCs w:val="20"/>
              </w:rPr>
              <w:t>i</w:t>
            </w:r>
            <w:proofErr w:type="spellEnd"/>
            <w:r w:rsidRPr="002E3889">
              <w:rPr>
                <w:rFonts w:ascii="Arial" w:hAnsi="Arial" w:cs="Arial"/>
                <w:sz w:val="20"/>
                <w:szCs w:val="20"/>
              </w:rPr>
              <w:t>) how UE acquires UE-gNB RTT and (ii) what additional information needs to be broadcasted other than that for TA pre-compensation, if any.</w:t>
            </w:r>
          </w:p>
          <w:p w14:paraId="4FFDA246" w14:textId="77777777" w:rsidR="0042669D" w:rsidRPr="002E3889" w:rsidRDefault="0042669D" w:rsidP="00413F17">
            <w:pPr>
              <w:rPr>
                <w:lang w:val="en-US"/>
              </w:rPr>
            </w:pPr>
            <w:r w:rsidRPr="002E3889">
              <w:rPr>
                <w:lang w:val="en-US"/>
              </w:rPr>
              <w:t>At least for uplink scheduling adaptations, the UE may report information about the UE specific TA pre-compensation. The exact information and frequency of reports depend on RAN1 outcome. FFS on when/how to report.</w:t>
            </w:r>
          </w:p>
          <w:p w14:paraId="50473D1B" w14:textId="77777777" w:rsidR="0042669D" w:rsidRPr="002E3889" w:rsidRDefault="0042669D" w:rsidP="00413F17">
            <w:r w:rsidRPr="002E3889">
              <w:t xml:space="preserve">It is FFS whether the UE reports the UE specific TA pre-compensation at the RACH procedure (MSG3 or MSG5) using a MAC CE. Actual content is FFS </w:t>
            </w:r>
            <w:proofErr w:type="gramStart"/>
            <w:r w:rsidRPr="002E3889">
              <w:t>and also</w:t>
            </w:r>
            <w:proofErr w:type="gramEnd"/>
            <w:r w:rsidRPr="002E3889">
              <w:t xml:space="preserve"> depends on further RAN1 input. Configurability is FFS</w:t>
            </w:r>
          </w:p>
          <w:p w14:paraId="5800214E" w14:textId="77777777" w:rsidR="0042669D" w:rsidRPr="002E3889" w:rsidRDefault="0042669D" w:rsidP="00413F17">
            <w:r w:rsidRPr="002E3889">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180A87C7" w14:textId="77777777" w:rsidR="0042669D" w:rsidRPr="002E3889" w:rsidRDefault="0042669D" w:rsidP="00413F17">
            <w:r w:rsidRPr="002E3889">
              <w:t xml:space="preserve">RAN2 confirms that in NTN if the UE is in DRX Active Time for any reason, the UE should monitor the PDCCH regardless of whether </w:t>
            </w:r>
            <w:proofErr w:type="spellStart"/>
            <w:r w:rsidRPr="002E3889">
              <w:t>drx</w:t>
            </w:r>
            <w:proofErr w:type="spellEnd"/>
            <w:r w:rsidRPr="002E3889">
              <w:t>-HARQ-RTT-</w:t>
            </w:r>
            <w:proofErr w:type="spellStart"/>
            <w:r w:rsidRPr="002E3889">
              <w:t>TimerUL</w:t>
            </w:r>
            <w:proofErr w:type="spellEnd"/>
            <w:r w:rsidRPr="002E3889">
              <w:t xml:space="preserve"> or </w:t>
            </w:r>
            <w:proofErr w:type="spellStart"/>
            <w:r w:rsidRPr="002E3889">
              <w:t>drx</w:t>
            </w:r>
            <w:proofErr w:type="spellEnd"/>
            <w:r w:rsidRPr="002E3889">
              <w:t>-HARQ-RTT-</w:t>
            </w:r>
            <w:proofErr w:type="spellStart"/>
            <w:r w:rsidRPr="002E3889">
              <w:t>TimerDL</w:t>
            </w:r>
            <w:proofErr w:type="spellEnd"/>
            <w:r w:rsidRPr="002E3889">
              <w:t xml:space="preserve"> is running or not. No specification change is needed.</w:t>
            </w:r>
          </w:p>
          <w:p w14:paraId="670799FC" w14:textId="77777777" w:rsidR="0042669D" w:rsidRPr="002E3889" w:rsidRDefault="0042669D" w:rsidP="00413F17">
            <w:r w:rsidRPr="002E3889">
              <w:t xml:space="preserve">RAN2 confirms that in NTN using the value= “zero” for </w:t>
            </w:r>
            <w:proofErr w:type="spellStart"/>
            <w:r w:rsidRPr="002E3889">
              <w:t>drx</w:t>
            </w:r>
            <w:proofErr w:type="spellEnd"/>
            <w:r w:rsidRPr="002E3889">
              <w:t>-HARQ-RTT-</w:t>
            </w:r>
            <w:proofErr w:type="spellStart"/>
            <w:r w:rsidRPr="002E3889">
              <w:t>TimerUL</w:t>
            </w:r>
            <w:proofErr w:type="spellEnd"/>
            <w:r w:rsidRPr="002E3889">
              <w:t xml:space="preserve"> and </w:t>
            </w:r>
            <w:proofErr w:type="spellStart"/>
            <w:r w:rsidRPr="002E3889">
              <w:t>drx-RetransmissionTimerUL</w:t>
            </w:r>
            <w:proofErr w:type="spellEnd"/>
            <w:r w:rsidRPr="002E3889">
              <w:t xml:space="preserve"> is possible. No specification change is needed.</w:t>
            </w:r>
          </w:p>
          <w:p w14:paraId="29AB3755" w14:textId="77777777" w:rsidR="0042669D" w:rsidRDefault="0042669D" w:rsidP="00413F17">
            <w:r w:rsidRPr="002E3889">
              <w:t xml:space="preserve">In NTN, </w:t>
            </w:r>
            <w:proofErr w:type="gramStart"/>
            <w:r w:rsidRPr="002E3889">
              <w:t>The</w:t>
            </w:r>
            <w:proofErr w:type="gramEnd"/>
            <w:r w:rsidRPr="002E3889">
              <w:t xml:space="preserve"> </w:t>
            </w:r>
            <w:proofErr w:type="spellStart"/>
            <w:r w:rsidRPr="002E3889">
              <w:t>drx</w:t>
            </w:r>
            <w:proofErr w:type="spellEnd"/>
            <w:r w:rsidRPr="002E3889">
              <w:t>-HARQ-RTT-</w:t>
            </w:r>
            <w:proofErr w:type="spellStart"/>
            <w:r w:rsidRPr="002E3889">
              <w:t>TimerUL</w:t>
            </w:r>
            <w:proofErr w:type="spellEnd"/>
            <w:r w:rsidRPr="002E3889">
              <w:t xml:space="preserve"> is configured per UE DRX group and the behaviour can be configured per HARQ process. FFS</w:t>
            </w:r>
            <w:r>
              <w:t xml:space="preserve"> the different behaviours and how to indicate the behaviour to the UE and the number of behaviours (e.g., two or more behaviours).</w:t>
            </w:r>
          </w:p>
          <w:p w14:paraId="2876891A" w14:textId="77777777" w:rsidR="0042669D" w:rsidRPr="001A4793" w:rsidRDefault="0042669D" w:rsidP="00413F17">
            <w:r>
              <w:t>LCP restrictions should be further considered for an UL HARQ process in NTN. FFS if no further LCP restrictions are needed, or if (R16) existing LCP restrictions can be re-used or if new LCP restriction shall be defined for this purpose.</w:t>
            </w:r>
          </w:p>
        </w:tc>
      </w:tr>
    </w:tbl>
    <w:p w14:paraId="6B283CEA" w14:textId="77777777" w:rsidR="0042669D" w:rsidRPr="001A4793" w:rsidRDefault="0042669D" w:rsidP="0042669D">
      <w:pPr>
        <w:rPr>
          <w:lang w:val="en-US"/>
        </w:rPr>
      </w:pPr>
    </w:p>
    <w:p w14:paraId="01B5CCE1" w14:textId="77777777" w:rsidR="0042669D" w:rsidRDefault="0042669D" w:rsidP="0042669D">
      <w:pPr>
        <w:pStyle w:val="Heading2"/>
        <w:rPr>
          <w:lang w:val="en-US"/>
        </w:rPr>
      </w:pPr>
      <w:r>
        <w:rPr>
          <w:lang w:val="en-US"/>
        </w:rPr>
        <w:t>RAN2#113-e Agreements</w:t>
      </w:r>
    </w:p>
    <w:tbl>
      <w:tblPr>
        <w:tblStyle w:val="TableGrid"/>
        <w:tblW w:w="0" w:type="auto"/>
        <w:tblLook w:val="04A0" w:firstRow="1" w:lastRow="0" w:firstColumn="1" w:lastColumn="0" w:noHBand="0" w:noVBand="1"/>
      </w:tblPr>
      <w:tblGrid>
        <w:gridCol w:w="9629"/>
      </w:tblGrid>
      <w:tr w:rsidR="0042669D" w14:paraId="1ECC54DD" w14:textId="77777777" w:rsidTr="00413F17">
        <w:tc>
          <w:tcPr>
            <w:tcW w:w="9629" w:type="dxa"/>
          </w:tcPr>
          <w:p w14:paraId="36818E8F" w14:textId="77777777" w:rsidR="0042669D" w:rsidRDefault="0042669D" w:rsidP="00413F17">
            <w:r>
              <w:t>Both Type 1 and Type 2 configured grant are feasible in NTN.</w:t>
            </w:r>
          </w:p>
          <w:p w14:paraId="2346CDFC" w14:textId="77777777" w:rsidR="0042669D" w:rsidRDefault="0042669D" w:rsidP="00413F17">
            <w:r>
              <w:t xml:space="preserve">From RAN2’s perspective, no need to modify parameter periodicity of IE </w:t>
            </w:r>
            <w:proofErr w:type="spellStart"/>
            <w:r>
              <w:t>ConfiguredGrantConfig</w:t>
            </w:r>
            <w:proofErr w:type="spellEnd"/>
            <w:r>
              <w:t xml:space="preserve"> to support NTN.</w:t>
            </w:r>
          </w:p>
          <w:p w14:paraId="6E58F258" w14:textId="77777777" w:rsidR="0042669D" w:rsidRDefault="0042669D" w:rsidP="00413F17">
            <w:r>
              <w:t>No need to modify maxNrofConfiguredGrantConfig-r16 and maxNrofConfiguredGrantConfigMAC-r16 to support NTN.</w:t>
            </w:r>
          </w:p>
          <w:p w14:paraId="655603D7" w14:textId="77777777" w:rsidR="0042669D" w:rsidRDefault="0042669D" w:rsidP="00413F17">
            <w:r>
              <w:t>UE in NTN can have both 2-step RACH and configured grant configurations at the same time.</w:t>
            </w:r>
          </w:p>
          <w:p w14:paraId="2FDE4246" w14:textId="77777777" w:rsidR="0042669D" w:rsidRDefault="0042669D" w:rsidP="00413F17">
            <w:r>
              <w:t xml:space="preserve">For HARQ processes with DL HARQ feedback disabled, </w:t>
            </w:r>
            <w:proofErr w:type="spellStart"/>
            <w:r>
              <w:t>drx</w:t>
            </w:r>
            <w:proofErr w:type="spellEnd"/>
            <w:r>
              <w:t>-HARQ-RTT-</w:t>
            </w:r>
            <w:proofErr w:type="spellStart"/>
            <w:r>
              <w:t>TimerDL</w:t>
            </w:r>
            <w:proofErr w:type="spellEnd"/>
            <w:r>
              <w:t xml:space="preserve"> is not started.</w:t>
            </w:r>
          </w:p>
          <w:p w14:paraId="7CA131DF" w14:textId="77777777" w:rsidR="0042669D" w:rsidRDefault="0042669D" w:rsidP="00413F17">
            <w:r>
              <w:t>FFS: method(s) to support blind retransmission for HARQ processes with HARQ feedback disabled.</w:t>
            </w:r>
          </w:p>
          <w:p w14:paraId="4F032BED" w14:textId="77777777" w:rsidR="0042669D" w:rsidRDefault="0042669D" w:rsidP="00413F17">
            <w:r>
              <w:t>From RAN2 perspective, for HARQ processes where gNB can sends UL grant without waiting for decoding result of previous PUSCH transmission, no new network scheduling restrictions are introduced to schedule subsequent grants (</w:t>
            </w:r>
            <w:proofErr w:type="gramStart"/>
            <w:r>
              <w:t>i.e.</w:t>
            </w:r>
            <w:proofErr w:type="gramEnd"/>
            <w:r>
              <w:t xml:space="preserve"> up to network implementation. (Can come back if we don't find an agreement on p8)</w:t>
            </w:r>
          </w:p>
          <w:p w14:paraId="47B8FCF0" w14:textId="77777777" w:rsidR="0042669D" w:rsidRPr="0074048D" w:rsidRDefault="0042669D" w:rsidP="00413F17">
            <w:r>
              <w:t xml:space="preserve">For HARQ processes with DL HARQ feedback enabled, </w:t>
            </w:r>
            <w:proofErr w:type="spellStart"/>
            <w:r>
              <w:t>drx</w:t>
            </w:r>
            <w:proofErr w:type="spellEnd"/>
            <w:r>
              <w:t>-HARQ-RTT-</w:t>
            </w:r>
            <w:proofErr w:type="spellStart"/>
            <w:r>
              <w:t>TimerDL</w:t>
            </w:r>
            <w:proofErr w:type="spellEnd"/>
            <w:r>
              <w:t xml:space="preserve"> length is increased by offset (</w:t>
            </w:r>
            <w:proofErr w:type="gramStart"/>
            <w:r>
              <w:t>i.e.</w:t>
            </w:r>
            <w:proofErr w:type="gramEnd"/>
            <w:r>
              <w:t xml:space="preserve"> existing values within value range increased by offset). RAN2 working assumption: offset is equal to UE-gNB RTT (if RAN1 decides something that requires to change this we can revisit it)</w:t>
            </w:r>
          </w:p>
        </w:tc>
      </w:tr>
    </w:tbl>
    <w:p w14:paraId="1FE05550" w14:textId="77777777" w:rsidR="0042669D" w:rsidRPr="00133563" w:rsidRDefault="0042669D" w:rsidP="0042669D">
      <w:pPr>
        <w:rPr>
          <w:lang w:val="en-US"/>
        </w:rPr>
      </w:pPr>
    </w:p>
    <w:p w14:paraId="7C35AC49" w14:textId="77777777" w:rsidR="0042669D" w:rsidRDefault="0042669D" w:rsidP="0042669D">
      <w:pPr>
        <w:pStyle w:val="Heading2"/>
        <w:rPr>
          <w:lang w:val="en-US"/>
        </w:rPr>
      </w:pPr>
      <w:r>
        <w:rPr>
          <w:lang w:val="en-US"/>
        </w:rPr>
        <w:t>RAN2#112-e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13707253" w14:textId="77777777" w:rsidTr="00413F17">
        <w:tc>
          <w:tcPr>
            <w:tcW w:w="9629" w:type="dxa"/>
          </w:tcPr>
          <w:p w14:paraId="321F5EA3" w14:textId="77777777" w:rsidR="0042669D" w:rsidRPr="00BB25F9" w:rsidRDefault="0042669D" w:rsidP="00413F17">
            <w:pPr>
              <w:rPr>
                <w:lang w:val="en-US" w:eastAsia="x-none"/>
              </w:rPr>
            </w:pPr>
            <w:r w:rsidRPr="00BB25F9">
              <w:rPr>
                <w:lang w:val="en-US" w:eastAsia="x-none"/>
              </w:rPr>
              <w:t>RAN2 working assumption (for RRC idle. FFS for Inactive/Connected): Rel-17 UE with pre-compensation capability obtains UE specific UE-gNB RTT based on its GNSS in LEO/GEO. FFS how this is calculated and what/if anything needs to be broadcasted for the different pre-compensation methods (</w:t>
            </w:r>
            <w:proofErr w:type="gramStart"/>
            <w:r w:rsidRPr="00BB25F9">
              <w:rPr>
                <w:lang w:val="en-US" w:eastAsia="x-none"/>
              </w:rPr>
              <w:t>e.g.</w:t>
            </w:r>
            <w:proofErr w:type="gramEnd"/>
            <w:r w:rsidRPr="00BB25F9">
              <w:rPr>
                <w:lang w:val="en-US" w:eastAsia="x-none"/>
              </w:rPr>
              <w:t xml:space="preserve"> common TA) to help the UE to obtain the full UE-gNB RTT. </w:t>
            </w:r>
          </w:p>
          <w:p w14:paraId="787E5F44" w14:textId="77777777" w:rsidR="0042669D" w:rsidRPr="00BB25F9" w:rsidRDefault="0042669D" w:rsidP="00413F17">
            <w:pPr>
              <w:rPr>
                <w:lang w:val="en-US" w:eastAsia="x-none"/>
              </w:rPr>
            </w:pPr>
            <w:r w:rsidRPr="00BB25F9">
              <w:rPr>
                <w:lang w:val="en-US" w:eastAsia="x-none"/>
              </w:rPr>
              <w:lastRenderedPageBreak/>
              <w:t>If the UE-gNB RTT is pre-compensated, preamble ambiguity is not an issue in Rel-17 NTN (</w:t>
            </w:r>
            <w:proofErr w:type="gramStart"/>
            <w:r w:rsidRPr="00BB25F9">
              <w:rPr>
                <w:lang w:val="en-US" w:eastAsia="x-none"/>
              </w:rPr>
              <w:t>i.e.</w:t>
            </w:r>
            <w:proofErr w:type="gramEnd"/>
            <w:r w:rsidRPr="00BB25F9">
              <w:rPr>
                <w:lang w:val="en-US" w:eastAsia="x-none"/>
              </w:rPr>
              <w:t xml:space="preserve"> no enhancements are necessary). FFS how and by whom the possibly multiple components of UE-gNB RTT are pre-compensated</w:t>
            </w:r>
          </w:p>
          <w:p w14:paraId="23199B8E" w14:textId="77777777" w:rsidR="0042669D" w:rsidRPr="00BB25F9" w:rsidRDefault="0042669D" w:rsidP="00413F17">
            <w:pPr>
              <w:rPr>
                <w:lang w:val="en-US" w:eastAsia="x-none"/>
              </w:rPr>
            </w:pPr>
            <w:r w:rsidRPr="00BB25F9">
              <w:rPr>
                <w:lang w:val="en-US" w:eastAsia="x-none"/>
              </w:rPr>
              <w:t>From RAN2 perspective, for UE with UE-specific pre-compensation as a baseline it is up to gNB implementation to ensure sufficient time on UE side for the Msg3 transmission.</w:t>
            </w:r>
          </w:p>
          <w:p w14:paraId="28716723" w14:textId="77777777" w:rsidR="0042669D" w:rsidRPr="009E4B17" w:rsidRDefault="0042669D" w:rsidP="00413F17">
            <w:pPr>
              <w:rPr>
                <w:lang w:val="en-US" w:eastAsia="x-none"/>
              </w:rPr>
            </w:pPr>
            <w:r w:rsidRPr="009E4B17">
              <w:rPr>
                <w:lang w:val="en-US" w:eastAsia="x-none"/>
              </w:rPr>
              <w:t xml:space="preserve">For UE with pre-compensation capability (at least for the HARQ-feedback enabled case. FFS for HARQ-feedback disabled, if supported), </w:t>
            </w:r>
            <w:proofErr w:type="spellStart"/>
            <w:r w:rsidRPr="009E4B17">
              <w:rPr>
                <w:lang w:val="en-US" w:eastAsia="x-none"/>
              </w:rPr>
              <w:t>drx</w:t>
            </w:r>
            <w:proofErr w:type="spellEnd"/>
            <w:r w:rsidRPr="009E4B17">
              <w:rPr>
                <w:lang w:val="en-US" w:eastAsia="x-none"/>
              </w:rPr>
              <w:t>-HARQ-RTT-</w:t>
            </w:r>
            <w:proofErr w:type="spellStart"/>
            <w:r w:rsidRPr="009E4B17">
              <w:rPr>
                <w:lang w:val="en-US" w:eastAsia="x-none"/>
              </w:rPr>
              <w:t>TimerDL</w:t>
            </w:r>
            <w:proofErr w:type="spellEnd"/>
            <w:r w:rsidRPr="009E4B17">
              <w:rPr>
                <w:lang w:val="en-US" w:eastAsia="x-none"/>
              </w:rPr>
              <w:t xml:space="preserve"> is offset by UE-specific RTT (UE-gNB delay) in LEO/GEO. FFS if offset is applied </w:t>
            </w:r>
            <w:proofErr w:type="gramStart"/>
            <w:r w:rsidRPr="009E4B17">
              <w:rPr>
                <w:lang w:val="en-US" w:eastAsia="x-none"/>
              </w:rPr>
              <w:t>to:</w:t>
            </w:r>
            <w:proofErr w:type="gramEnd"/>
            <w:r w:rsidRPr="009E4B17">
              <w:rPr>
                <w:lang w:val="en-US" w:eastAsia="x-none"/>
              </w:rPr>
              <w:t xml:space="preserve"> 1) the start of the timers or 2) the timer value range (i.e. existing values within value range increased by offset)</w:t>
            </w:r>
          </w:p>
          <w:p w14:paraId="218E674F" w14:textId="77777777" w:rsidR="0042669D" w:rsidRPr="00BB25F9" w:rsidRDefault="0042669D" w:rsidP="00413F17">
            <w:pPr>
              <w:rPr>
                <w:lang w:val="en-US" w:eastAsia="x-none"/>
              </w:rPr>
            </w:pPr>
            <w:r w:rsidRPr="009E4B17">
              <w:rPr>
                <w:lang w:val="en-US"/>
              </w:rPr>
              <w:t>From RAN2 perspective, for dynamic grant, one possibility for "enabling"/"disabling" HARQ uplink retransmission at UE transmitter is without introducing an additional mechanism (</w:t>
            </w:r>
            <w:proofErr w:type="gramStart"/>
            <w:r w:rsidRPr="009E4B17">
              <w:rPr>
                <w:lang w:val="en-US"/>
              </w:rPr>
              <w:t>i.e.</w:t>
            </w:r>
            <w:proofErr w:type="gramEnd"/>
            <w:r w:rsidRPr="009E4B17">
              <w:rPr>
                <w:lang w:val="en-US"/>
              </w:rPr>
              <w:t xml:space="preserve"> gNB can send grant with NDI not toggled/toggled without waiting for decoding result of previous PUSCH transmission). FFS on the handling of RTT timers. Other solutions for enabling/disabling HARQ UL </w:t>
            </w:r>
            <w:proofErr w:type="spellStart"/>
            <w:r w:rsidRPr="009E4B17">
              <w:rPr>
                <w:lang w:val="en-US"/>
              </w:rPr>
              <w:t>reTX</w:t>
            </w:r>
            <w:proofErr w:type="spellEnd"/>
            <w:r w:rsidRPr="009E4B17">
              <w:rPr>
                <w:lang w:val="en-US"/>
              </w:rPr>
              <w:t xml:space="preserve"> are not precluded</w:t>
            </w:r>
          </w:p>
          <w:p w14:paraId="6F1E0103" w14:textId="77777777" w:rsidR="0042669D" w:rsidRPr="00BB25F9" w:rsidRDefault="0042669D" w:rsidP="00413F17">
            <w:pPr>
              <w:rPr>
                <w:lang w:val="en-US"/>
              </w:rPr>
            </w:pPr>
            <w:r w:rsidRPr="00BB25F9">
              <w:rPr>
                <w:lang w:val="en-US"/>
              </w:rPr>
              <w:t xml:space="preserve">If the start of the ra-ResponseWindow and </w:t>
            </w:r>
            <w:proofErr w:type="spellStart"/>
            <w:r w:rsidRPr="00BB25F9">
              <w:rPr>
                <w:lang w:val="en-US"/>
              </w:rPr>
              <w:t>msgB</w:t>
            </w:r>
            <w:proofErr w:type="spellEnd"/>
            <w:r w:rsidRPr="00BB25F9">
              <w:rPr>
                <w:lang w:val="en-US"/>
              </w:rPr>
              <w:t xml:space="preserve">-ResponseWindow is accurately compensated by UE-gNB RTT, ra-ResponseWindow and </w:t>
            </w:r>
            <w:proofErr w:type="spellStart"/>
            <w:r w:rsidRPr="00BB25F9">
              <w:rPr>
                <w:lang w:val="en-US"/>
              </w:rPr>
              <w:t>msgB</w:t>
            </w:r>
            <w:proofErr w:type="spellEnd"/>
            <w:r w:rsidRPr="00BB25F9">
              <w:rPr>
                <w:lang w:val="en-US"/>
              </w:rPr>
              <w:t>-ResponseWindow are not extended in LEO/GEO.</w:t>
            </w:r>
          </w:p>
          <w:p w14:paraId="6D19BC95" w14:textId="77777777" w:rsidR="0042669D" w:rsidRPr="00BB25F9" w:rsidRDefault="0042669D" w:rsidP="00413F17">
            <w:pPr>
              <w:rPr>
                <w:lang w:val="en-US"/>
              </w:rPr>
            </w:pPr>
            <w:r w:rsidRPr="00BB25F9">
              <w:rPr>
                <w:lang w:val="en-US"/>
              </w:rPr>
              <w:t>At least the following are FFS in Rel-17 NTN:</w:t>
            </w:r>
          </w:p>
          <w:p w14:paraId="0F64A0EF"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 xml:space="preserve">Report UE-calculated TA in </w:t>
            </w:r>
            <w:proofErr w:type="gramStart"/>
            <w:r w:rsidRPr="009E4B17">
              <w:rPr>
                <w:rFonts w:ascii="Arial" w:hAnsi="Arial" w:cs="Arial"/>
                <w:sz w:val="20"/>
                <w:szCs w:val="20"/>
              </w:rPr>
              <w:t>e.g.</w:t>
            </w:r>
            <w:proofErr w:type="gramEnd"/>
            <w:r w:rsidRPr="009E4B17">
              <w:rPr>
                <w:rFonts w:ascii="Arial" w:hAnsi="Arial" w:cs="Arial"/>
                <w:sz w:val="20"/>
                <w:szCs w:val="20"/>
              </w:rPr>
              <w:t xml:space="preserve"> msg3/msg5/</w:t>
            </w:r>
            <w:proofErr w:type="spellStart"/>
            <w:r w:rsidRPr="009E4B17">
              <w:rPr>
                <w:rFonts w:ascii="Arial" w:hAnsi="Arial" w:cs="Arial"/>
                <w:sz w:val="20"/>
                <w:szCs w:val="20"/>
              </w:rPr>
              <w:t>msgA</w:t>
            </w:r>
            <w:proofErr w:type="spellEnd"/>
          </w:p>
          <w:p w14:paraId="227EAD98"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 xml:space="preserve">Enhancements to RSRP-based selection mechanism of 2-step vs. 4-step RACH </w:t>
            </w:r>
          </w:p>
          <w:p w14:paraId="70D65F9B" w14:textId="77777777" w:rsidR="0042669D" w:rsidRPr="009E4B17" w:rsidRDefault="0042669D" w:rsidP="00042C7E">
            <w:pPr>
              <w:pStyle w:val="ListParagraph"/>
              <w:numPr>
                <w:ilvl w:val="0"/>
                <w:numId w:val="4"/>
              </w:numPr>
              <w:rPr>
                <w:rFonts w:ascii="Arial" w:hAnsi="Arial" w:cs="Arial"/>
                <w:sz w:val="20"/>
                <w:szCs w:val="20"/>
              </w:rPr>
            </w:pPr>
            <w:r w:rsidRPr="009E4B17">
              <w:rPr>
                <w:rFonts w:ascii="Arial" w:hAnsi="Arial" w:cs="Arial"/>
                <w:sz w:val="20"/>
                <w:szCs w:val="20"/>
              </w:rPr>
              <w:t>LCP impact caused by disabling HARQ UL retransmission</w:t>
            </w:r>
          </w:p>
          <w:p w14:paraId="6B1EB0C5" w14:textId="77777777" w:rsidR="0042669D" w:rsidRDefault="0042669D" w:rsidP="00413F17">
            <w:pPr>
              <w:rPr>
                <w:lang w:val="en-US"/>
              </w:rPr>
            </w:pPr>
            <w:r w:rsidRPr="00BB25F9">
              <w:rPr>
                <w:lang w:val="en-US"/>
              </w:rPr>
              <w:t>RAN2 decision on starting ra-</w:t>
            </w:r>
            <w:proofErr w:type="spellStart"/>
            <w:r w:rsidRPr="00BB25F9">
              <w:rPr>
                <w:lang w:val="en-US"/>
              </w:rPr>
              <w:t>ContentionResolutionTimer</w:t>
            </w:r>
            <w:proofErr w:type="spellEnd"/>
            <w:r w:rsidRPr="00BB25F9">
              <w:rPr>
                <w:lang w:val="en-US"/>
              </w:rPr>
              <w:t xml:space="preserve">, ra-ResponseWindow and </w:t>
            </w:r>
            <w:proofErr w:type="spellStart"/>
            <w:r w:rsidRPr="00BB25F9">
              <w:rPr>
                <w:lang w:val="en-US"/>
              </w:rPr>
              <w:t>msgB</w:t>
            </w:r>
            <w:proofErr w:type="spellEnd"/>
            <w:r w:rsidRPr="00BB25F9">
              <w:rPr>
                <w:lang w:val="en-US"/>
              </w:rPr>
              <w:t>-ResponseWindow is postponed until further progress in RAN1 regarding UE pre-compensation method and TA estimation accuracy.</w:t>
            </w:r>
          </w:p>
        </w:tc>
      </w:tr>
    </w:tbl>
    <w:p w14:paraId="5BDE9E43" w14:textId="77777777" w:rsidR="0042669D" w:rsidRDefault="0042669D" w:rsidP="0042669D">
      <w:pPr>
        <w:pStyle w:val="Heading2"/>
        <w:rPr>
          <w:lang w:val="en-US"/>
        </w:rPr>
      </w:pPr>
      <w:r>
        <w:rPr>
          <w:lang w:val="en-US"/>
        </w:rPr>
        <w:lastRenderedPageBreak/>
        <w:t>RAN2#111-e Agre</w:t>
      </w:r>
      <w:r w:rsidRPr="00610291">
        <w:rPr>
          <w:lang w:val="en-US"/>
        </w:rPr>
        <w:t>ements</w:t>
      </w:r>
    </w:p>
    <w:tbl>
      <w:tblPr>
        <w:tblStyle w:val="TableGrid"/>
        <w:tblW w:w="0" w:type="auto"/>
        <w:tblLook w:val="04A0" w:firstRow="1" w:lastRow="0" w:firstColumn="1" w:lastColumn="0" w:noHBand="0" w:noVBand="1"/>
      </w:tblPr>
      <w:tblGrid>
        <w:gridCol w:w="9629"/>
      </w:tblGrid>
      <w:tr w:rsidR="0042669D" w14:paraId="41FE6F8B" w14:textId="77777777" w:rsidTr="00413F17">
        <w:tc>
          <w:tcPr>
            <w:tcW w:w="9629" w:type="dxa"/>
          </w:tcPr>
          <w:p w14:paraId="066A4E74" w14:textId="77777777" w:rsidR="0042669D" w:rsidRPr="00F83306" w:rsidRDefault="0042669D" w:rsidP="00413F17">
            <w:r w:rsidRPr="00F83306">
              <w:t xml:space="preserve">From RAN2 perspective, an offset is applied to the start of </w:t>
            </w:r>
            <w:proofErr w:type="spellStart"/>
            <w:r w:rsidRPr="00F83306">
              <w:t>ra</w:t>
            </w:r>
            <w:proofErr w:type="spellEnd"/>
            <w:r w:rsidRPr="00F83306">
              <w:t>-ResponseWindow in NTN for both LEO and GEO scenarios.</w:t>
            </w:r>
          </w:p>
          <w:p w14:paraId="37507103" w14:textId="77777777" w:rsidR="0042669D" w:rsidRPr="00F83306" w:rsidRDefault="0042669D" w:rsidP="00413F17">
            <w:r w:rsidRPr="00F83306">
              <w:t xml:space="preserve">An offset to the start of the </w:t>
            </w:r>
            <w:proofErr w:type="spellStart"/>
            <w:r w:rsidRPr="00F83306">
              <w:t>ra-ContentionResolutionTimer</w:t>
            </w:r>
            <w:proofErr w:type="spellEnd"/>
            <w:r w:rsidRPr="00F83306">
              <w:t xml:space="preserve"> is introduced for both LEO and GEO scenarios.</w:t>
            </w:r>
          </w:p>
          <w:p w14:paraId="240C54C3" w14:textId="77777777" w:rsidR="0042669D" w:rsidRPr="00F83306" w:rsidRDefault="0042669D" w:rsidP="00413F17">
            <w:r w:rsidRPr="00F83306">
              <w:t xml:space="preserve">Modification of </w:t>
            </w:r>
            <w:proofErr w:type="spellStart"/>
            <w:r w:rsidRPr="00F83306">
              <w:t>drx-LongCycleStartOffset</w:t>
            </w:r>
            <w:proofErr w:type="spellEnd"/>
            <w:r w:rsidRPr="00F83306">
              <w:t xml:space="preserve">, </w:t>
            </w:r>
            <w:proofErr w:type="spellStart"/>
            <w:r w:rsidRPr="00F83306">
              <w:t>drx-StartOffset</w:t>
            </w:r>
            <w:proofErr w:type="spellEnd"/>
            <w:r w:rsidRPr="00F83306">
              <w:t xml:space="preserve">, </w:t>
            </w:r>
            <w:proofErr w:type="spellStart"/>
            <w:r w:rsidRPr="00F83306">
              <w:t>drx-ShortCycle</w:t>
            </w:r>
            <w:proofErr w:type="spellEnd"/>
            <w:r w:rsidRPr="00F83306">
              <w:t xml:space="preserve">, </w:t>
            </w:r>
            <w:proofErr w:type="spellStart"/>
            <w:r w:rsidRPr="00F83306">
              <w:t>drx-ShortCycleTimer</w:t>
            </w:r>
            <w:proofErr w:type="spellEnd"/>
            <w:r w:rsidRPr="00F83306">
              <w:t xml:space="preserve">, </w:t>
            </w:r>
            <w:proofErr w:type="spellStart"/>
            <w:r w:rsidRPr="00F83306">
              <w:t>drx-onDurationTimer</w:t>
            </w:r>
            <w:proofErr w:type="spellEnd"/>
            <w:r w:rsidRPr="00F83306">
              <w:t xml:space="preserve">, </w:t>
            </w:r>
            <w:proofErr w:type="spellStart"/>
            <w:r w:rsidRPr="00F83306">
              <w:t>drx-SlotOffset</w:t>
            </w:r>
            <w:proofErr w:type="spellEnd"/>
            <w:r w:rsidRPr="00F83306">
              <w:t xml:space="preserve"> and </w:t>
            </w:r>
            <w:proofErr w:type="spellStart"/>
            <w:r w:rsidRPr="00F83306">
              <w:t>drx-InactivityTimer</w:t>
            </w:r>
            <w:proofErr w:type="spellEnd"/>
            <w:r w:rsidRPr="00F83306">
              <w:t xml:space="preserve"> is not needed in Rel-17 NTN.</w:t>
            </w:r>
          </w:p>
          <w:p w14:paraId="081C7A0F" w14:textId="77777777" w:rsidR="0042669D" w:rsidRDefault="0042669D" w:rsidP="00413F17">
            <w:r w:rsidRPr="009E4B17">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47835449" w14:textId="77777777" w:rsidR="0042669D" w:rsidRPr="008A4B9F" w:rsidRDefault="0042669D" w:rsidP="00413F17">
            <w:pPr>
              <w:rPr>
                <w:bCs/>
              </w:rPr>
            </w:pPr>
            <w:r w:rsidRPr="00F83306">
              <w:t>At least the following methods to enhance UL scheduling are further studied in NTN: configured grant and BSR over 2-step RACH</w:t>
            </w:r>
            <w:r w:rsidRPr="008A4B9F">
              <w:t xml:space="preserve">. </w:t>
            </w:r>
            <w:r w:rsidRPr="008A4B9F">
              <w:rPr>
                <w:bCs/>
              </w:rPr>
              <w:t>(other solutions to enhance UL scheduling are not precluded)</w:t>
            </w:r>
          </w:p>
          <w:p w14:paraId="14454F43" w14:textId="77777777" w:rsidR="0042669D" w:rsidRDefault="0042669D" w:rsidP="00413F17">
            <w:r w:rsidRPr="00F83306">
              <w:t>Both 2-step and 4-step RACH are supported in Rel-17 NTN. FFS enhancements to RACH to accommodate the NTN environment.</w:t>
            </w:r>
          </w:p>
        </w:tc>
      </w:tr>
    </w:tbl>
    <w:p w14:paraId="1CC9E2A4" w14:textId="77777777" w:rsidR="0042669D" w:rsidRPr="00697E1B" w:rsidRDefault="0042669D" w:rsidP="00697E1B"/>
    <w:sectPr w:rsidR="0042669D"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38A5" w14:textId="77777777" w:rsidR="00477830" w:rsidRDefault="00477830">
      <w:pPr>
        <w:spacing w:after="0"/>
      </w:pPr>
      <w:r>
        <w:separator/>
      </w:r>
    </w:p>
  </w:endnote>
  <w:endnote w:type="continuationSeparator" w:id="0">
    <w:p w14:paraId="20905727" w14:textId="77777777" w:rsidR="00477830" w:rsidRDefault="00477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02B03" w14:textId="77777777" w:rsidR="00477830" w:rsidRDefault="00477830">
      <w:pPr>
        <w:spacing w:after="0"/>
      </w:pPr>
      <w:r>
        <w:separator/>
      </w:r>
    </w:p>
  </w:footnote>
  <w:footnote w:type="continuationSeparator" w:id="0">
    <w:p w14:paraId="5FCEE471" w14:textId="77777777" w:rsidR="00477830" w:rsidRDefault="004778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885F28"/>
    <w:multiLevelType w:val="hybridMultilevel"/>
    <w:tmpl w:val="8B34D02A"/>
    <w:lvl w:ilvl="0" w:tplc="234A20B4">
      <w:numFmt w:val="bullet"/>
      <w:lvlText w:val="-"/>
      <w:lvlJc w:val="left"/>
      <w:pPr>
        <w:ind w:left="360" w:hanging="360"/>
      </w:pPr>
      <w:rPr>
        <w:rFonts w:ascii="Calibri" w:eastAsia="Calibr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6DE079B"/>
    <w:multiLevelType w:val="hybridMultilevel"/>
    <w:tmpl w:val="0B180470"/>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29E3B2F"/>
    <w:multiLevelType w:val="hybridMultilevel"/>
    <w:tmpl w:val="C2DAA1E6"/>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0B7176"/>
    <w:multiLevelType w:val="hybridMultilevel"/>
    <w:tmpl w:val="22D6EE12"/>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87542F"/>
    <w:multiLevelType w:val="hybridMultilevel"/>
    <w:tmpl w:val="3E4680FC"/>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53639F"/>
    <w:multiLevelType w:val="hybridMultilevel"/>
    <w:tmpl w:val="4DF05AF6"/>
    <w:lvl w:ilvl="0" w:tplc="A6187904">
      <w:start w:val="22"/>
      <w:numFmt w:val="bullet"/>
      <w:lvlText w:val="-"/>
      <w:lvlJc w:val="left"/>
      <w:pPr>
        <w:ind w:left="720" w:hanging="72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9EE3DB5"/>
    <w:multiLevelType w:val="hybridMultilevel"/>
    <w:tmpl w:val="369AFD00"/>
    <w:lvl w:ilvl="0" w:tplc="B5A8667A">
      <w:numFmt w:val="bullet"/>
      <w:lvlText w:val="-"/>
      <w:lvlJc w:val="left"/>
      <w:pPr>
        <w:ind w:left="360" w:hanging="360"/>
      </w:pPr>
      <w:rPr>
        <w:rFonts w:ascii="Times" w:eastAsia="Batang" w:hAnsi="Times" w:cs="Time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6ADD668A"/>
    <w:multiLevelType w:val="hybridMultilevel"/>
    <w:tmpl w:val="C5365E60"/>
    <w:lvl w:ilvl="0" w:tplc="62B2A45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7C7098"/>
    <w:multiLevelType w:val="hybridMultilevel"/>
    <w:tmpl w:val="FCB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9"/>
  </w:num>
  <w:num w:numId="4">
    <w:abstractNumId w:val="6"/>
  </w:num>
  <w:num w:numId="5">
    <w:abstractNumId w:val="5"/>
  </w:num>
  <w:num w:numId="6">
    <w:abstractNumId w:val="11"/>
  </w:num>
  <w:num w:numId="7">
    <w:abstractNumId w:val="4"/>
  </w:num>
  <w:num w:numId="8">
    <w:abstractNumId w:val="2"/>
  </w:num>
  <w:num w:numId="9">
    <w:abstractNumId w:val="8"/>
  </w:num>
  <w:num w:numId="10">
    <w:abstractNumId w:val="1"/>
  </w:num>
  <w:num w:numId="11">
    <w:abstractNumId w:val="10"/>
  </w:num>
  <w:num w:numId="12">
    <w:abstractNumId w:val="3"/>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0524E"/>
    <w:rsid w:val="0001154B"/>
    <w:rsid w:val="00012DE0"/>
    <w:rsid w:val="00013648"/>
    <w:rsid w:val="0001484B"/>
    <w:rsid w:val="00015B78"/>
    <w:rsid w:val="00032FB8"/>
    <w:rsid w:val="00035F71"/>
    <w:rsid w:val="00037DC0"/>
    <w:rsid w:val="000417A5"/>
    <w:rsid w:val="00041B58"/>
    <w:rsid w:val="00042C7E"/>
    <w:rsid w:val="00043692"/>
    <w:rsid w:val="00045ACE"/>
    <w:rsid w:val="00046221"/>
    <w:rsid w:val="0005377A"/>
    <w:rsid w:val="000600DC"/>
    <w:rsid w:val="00062DF3"/>
    <w:rsid w:val="00064052"/>
    <w:rsid w:val="00065F0E"/>
    <w:rsid w:val="00066F0A"/>
    <w:rsid w:val="000674C7"/>
    <w:rsid w:val="00070917"/>
    <w:rsid w:val="00076A34"/>
    <w:rsid w:val="00077E4A"/>
    <w:rsid w:val="00082A10"/>
    <w:rsid w:val="0008793C"/>
    <w:rsid w:val="00087F51"/>
    <w:rsid w:val="000902CC"/>
    <w:rsid w:val="000912BF"/>
    <w:rsid w:val="00091494"/>
    <w:rsid w:val="000A331D"/>
    <w:rsid w:val="000A514F"/>
    <w:rsid w:val="000A577C"/>
    <w:rsid w:val="000A7743"/>
    <w:rsid w:val="000B2778"/>
    <w:rsid w:val="000B2C3A"/>
    <w:rsid w:val="000B3CE8"/>
    <w:rsid w:val="000B3F22"/>
    <w:rsid w:val="000B4FEA"/>
    <w:rsid w:val="000C0D80"/>
    <w:rsid w:val="000C2B9B"/>
    <w:rsid w:val="000C31DF"/>
    <w:rsid w:val="000C3FA9"/>
    <w:rsid w:val="000C4463"/>
    <w:rsid w:val="000C684D"/>
    <w:rsid w:val="000C7809"/>
    <w:rsid w:val="000D21BC"/>
    <w:rsid w:val="000D2FF1"/>
    <w:rsid w:val="000D73FC"/>
    <w:rsid w:val="000E0A41"/>
    <w:rsid w:val="000E28C2"/>
    <w:rsid w:val="000E37AA"/>
    <w:rsid w:val="000E4192"/>
    <w:rsid w:val="000E5B7E"/>
    <w:rsid w:val="000E661B"/>
    <w:rsid w:val="000E6BA4"/>
    <w:rsid w:val="000E6DFA"/>
    <w:rsid w:val="000E7256"/>
    <w:rsid w:val="000F0FFB"/>
    <w:rsid w:val="000F5F2A"/>
    <w:rsid w:val="00101224"/>
    <w:rsid w:val="00101A4E"/>
    <w:rsid w:val="001023F4"/>
    <w:rsid w:val="00103AD3"/>
    <w:rsid w:val="001047A1"/>
    <w:rsid w:val="00105094"/>
    <w:rsid w:val="0010709F"/>
    <w:rsid w:val="00107CAC"/>
    <w:rsid w:val="001128BF"/>
    <w:rsid w:val="001155C4"/>
    <w:rsid w:val="0012020D"/>
    <w:rsid w:val="001217FB"/>
    <w:rsid w:val="00123280"/>
    <w:rsid w:val="00130489"/>
    <w:rsid w:val="00130A37"/>
    <w:rsid w:val="00131FE2"/>
    <w:rsid w:val="00132ED2"/>
    <w:rsid w:val="0013328F"/>
    <w:rsid w:val="001334F9"/>
    <w:rsid w:val="00133563"/>
    <w:rsid w:val="00134D81"/>
    <w:rsid w:val="00136B4E"/>
    <w:rsid w:val="00143787"/>
    <w:rsid w:val="00146400"/>
    <w:rsid w:val="00151900"/>
    <w:rsid w:val="001524D5"/>
    <w:rsid w:val="0015525D"/>
    <w:rsid w:val="00155464"/>
    <w:rsid w:val="001569CF"/>
    <w:rsid w:val="001613B5"/>
    <w:rsid w:val="00161A8A"/>
    <w:rsid w:val="0016579C"/>
    <w:rsid w:val="00165D99"/>
    <w:rsid w:val="00166C9B"/>
    <w:rsid w:val="0016770C"/>
    <w:rsid w:val="001720D9"/>
    <w:rsid w:val="0018130B"/>
    <w:rsid w:val="00184D10"/>
    <w:rsid w:val="00186870"/>
    <w:rsid w:val="00187A1B"/>
    <w:rsid w:val="00187EFE"/>
    <w:rsid w:val="001904EE"/>
    <w:rsid w:val="001929C4"/>
    <w:rsid w:val="001931FC"/>
    <w:rsid w:val="001948DA"/>
    <w:rsid w:val="001951D6"/>
    <w:rsid w:val="00195212"/>
    <w:rsid w:val="00196B27"/>
    <w:rsid w:val="001A113C"/>
    <w:rsid w:val="001A2E24"/>
    <w:rsid w:val="001A4793"/>
    <w:rsid w:val="001A6BF5"/>
    <w:rsid w:val="001B20F4"/>
    <w:rsid w:val="001B2A99"/>
    <w:rsid w:val="001B3633"/>
    <w:rsid w:val="001C322B"/>
    <w:rsid w:val="001C3F59"/>
    <w:rsid w:val="001C5412"/>
    <w:rsid w:val="001D23DA"/>
    <w:rsid w:val="001D6D3A"/>
    <w:rsid w:val="001D768F"/>
    <w:rsid w:val="001E0BA7"/>
    <w:rsid w:val="001E387D"/>
    <w:rsid w:val="001E4BBE"/>
    <w:rsid w:val="001E69CB"/>
    <w:rsid w:val="001E79F4"/>
    <w:rsid w:val="001F19E9"/>
    <w:rsid w:val="001F3222"/>
    <w:rsid w:val="0020130B"/>
    <w:rsid w:val="00201F2D"/>
    <w:rsid w:val="0020360C"/>
    <w:rsid w:val="002057E4"/>
    <w:rsid w:val="00205C86"/>
    <w:rsid w:val="00210166"/>
    <w:rsid w:val="00214E6A"/>
    <w:rsid w:val="00217CB7"/>
    <w:rsid w:val="00221768"/>
    <w:rsid w:val="0022272A"/>
    <w:rsid w:val="002229E7"/>
    <w:rsid w:val="00222A81"/>
    <w:rsid w:val="002241DD"/>
    <w:rsid w:val="00225497"/>
    <w:rsid w:val="00231BD9"/>
    <w:rsid w:val="002320A5"/>
    <w:rsid w:val="00232820"/>
    <w:rsid w:val="00235591"/>
    <w:rsid w:val="00235AD5"/>
    <w:rsid w:val="00236A30"/>
    <w:rsid w:val="0024278C"/>
    <w:rsid w:val="002447FD"/>
    <w:rsid w:val="00244C54"/>
    <w:rsid w:val="0024700B"/>
    <w:rsid w:val="00247097"/>
    <w:rsid w:val="0024763F"/>
    <w:rsid w:val="00252871"/>
    <w:rsid w:val="00257B30"/>
    <w:rsid w:val="00267AC4"/>
    <w:rsid w:val="00267CF0"/>
    <w:rsid w:val="00280218"/>
    <w:rsid w:val="002804AE"/>
    <w:rsid w:val="00283988"/>
    <w:rsid w:val="00283B04"/>
    <w:rsid w:val="00283CCC"/>
    <w:rsid w:val="00291969"/>
    <w:rsid w:val="00294AD9"/>
    <w:rsid w:val="0029706B"/>
    <w:rsid w:val="00297144"/>
    <w:rsid w:val="002A2050"/>
    <w:rsid w:val="002A54DD"/>
    <w:rsid w:val="002A7390"/>
    <w:rsid w:val="002B0BD2"/>
    <w:rsid w:val="002B5926"/>
    <w:rsid w:val="002B5D84"/>
    <w:rsid w:val="002C4C84"/>
    <w:rsid w:val="002C7497"/>
    <w:rsid w:val="002C79F0"/>
    <w:rsid w:val="002D19F9"/>
    <w:rsid w:val="002D3C8A"/>
    <w:rsid w:val="002D3D25"/>
    <w:rsid w:val="002D3DE4"/>
    <w:rsid w:val="002D4071"/>
    <w:rsid w:val="002D5542"/>
    <w:rsid w:val="002E2E35"/>
    <w:rsid w:val="002E3889"/>
    <w:rsid w:val="002E52B1"/>
    <w:rsid w:val="002E7711"/>
    <w:rsid w:val="002E7BD4"/>
    <w:rsid w:val="002F0EFD"/>
    <w:rsid w:val="002F129C"/>
    <w:rsid w:val="002F1B2E"/>
    <w:rsid w:val="002F1D27"/>
    <w:rsid w:val="002F3704"/>
    <w:rsid w:val="002F5F2D"/>
    <w:rsid w:val="002F6671"/>
    <w:rsid w:val="002F7911"/>
    <w:rsid w:val="0030644D"/>
    <w:rsid w:val="003072A7"/>
    <w:rsid w:val="00314970"/>
    <w:rsid w:val="0031684F"/>
    <w:rsid w:val="00316D10"/>
    <w:rsid w:val="00317AFA"/>
    <w:rsid w:val="00322F6D"/>
    <w:rsid w:val="00326093"/>
    <w:rsid w:val="00327F16"/>
    <w:rsid w:val="00330B3E"/>
    <w:rsid w:val="00330C8F"/>
    <w:rsid w:val="00332242"/>
    <w:rsid w:val="00332B8E"/>
    <w:rsid w:val="003349EB"/>
    <w:rsid w:val="003350AA"/>
    <w:rsid w:val="00335916"/>
    <w:rsid w:val="00335DAF"/>
    <w:rsid w:val="00335ED5"/>
    <w:rsid w:val="003363CF"/>
    <w:rsid w:val="0033787A"/>
    <w:rsid w:val="00341691"/>
    <w:rsid w:val="0034371B"/>
    <w:rsid w:val="00343A73"/>
    <w:rsid w:val="003463E7"/>
    <w:rsid w:val="003476F2"/>
    <w:rsid w:val="0035026C"/>
    <w:rsid w:val="00350F84"/>
    <w:rsid w:val="00352BF5"/>
    <w:rsid w:val="0035323C"/>
    <w:rsid w:val="00361A09"/>
    <w:rsid w:val="003630A9"/>
    <w:rsid w:val="00363DE9"/>
    <w:rsid w:val="003676E4"/>
    <w:rsid w:val="003707A4"/>
    <w:rsid w:val="00377174"/>
    <w:rsid w:val="00381027"/>
    <w:rsid w:val="00383D4F"/>
    <w:rsid w:val="003846D6"/>
    <w:rsid w:val="00384979"/>
    <w:rsid w:val="00385387"/>
    <w:rsid w:val="00393711"/>
    <w:rsid w:val="00393FA6"/>
    <w:rsid w:val="0039750E"/>
    <w:rsid w:val="003A122D"/>
    <w:rsid w:val="003A2818"/>
    <w:rsid w:val="003A2C98"/>
    <w:rsid w:val="003B129F"/>
    <w:rsid w:val="003B4F6D"/>
    <w:rsid w:val="003B587F"/>
    <w:rsid w:val="003C0A21"/>
    <w:rsid w:val="003C157F"/>
    <w:rsid w:val="003D08EB"/>
    <w:rsid w:val="003D1C05"/>
    <w:rsid w:val="003D2B16"/>
    <w:rsid w:val="003D6720"/>
    <w:rsid w:val="003D74F8"/>
    <w:rsid w:val="003E1038"/>
    <w:rsid w:val="003E3336"/>
    <w:rsid w:val="003E478A"/>
    <w:rsid w:val="003F0CA6"/>
    <w:rsid w:val="003F2172"/>
    <w:rsid w:val="003F593A"/>
    <w:rsid w:val="003F5BD1"/>
    <w:rsid w:val="00400D39"/>
    <w:rsid w:val="00401B33"/>
    <w:rsid w:val="0040383C"/>
    <w:rsid w:val="004040A2"/>
    <w:rsid w:val="00405534"/>
    <w:rsid w:val="004056BB"/>
    <w:rsid w:val="00410497"/>
    <w:rsid w:val="004110E0"/>
    <w:rsid w:val="00415484"/>
    <w:rsid w:val="00416D88"/>
    <w:rsid w:val="004201EF"/>
    <w:rsid w:val="00421337"/>
    <w:rsid w:val="004219CE"/>
    <w:rsid w:val="0042382D"/>
    <w:rsid w:val="00423A5C"/>
    <w:rsid w:val="0042455A"/>
    <w:rsid w:val="0042669D"/>
    <w:rsid w:val="00432B70"/>
    <w:rsid w:val="004351AC"/>
    <w:rsid w:val="00440C2E"/>
    <w:rsid w:val="00442888"/>
    <w:rsid w:val="00443664"/>
    <w:rsid w:val="004439A4"/>
    <w:rsid w:val="00443DC7"/>
    <w:rsid w:val="004457D1"/>
    <w:rsid w:val="004478B6"/>
    <w:rsid w:val="0045074B"/>
    <w:rsid w:val="004512BF"/>
    <w:rsid w:val="00451891"/>
    <w:rsid w:val="00462319"/>
    <w:rsid w:val="004654FB"/>
    <w:rsid w:val="00470A28"/>
    <w:rsid w:val="00477830"/>
    <w:rsid w:val="00491E83"/>
    <w:rsid w:val="004924E0"/>
    <w:rsid w:val="00496F59"/>
    <w:rsid w:val="004A47EA"/>
    <w:rsid w:val="004A5DF4"/>
    <w:rsid w:val="004A6240"/>
    <w:rsid w:val="004A6A30"/>
    <w:rsid w:val="004B4A2A"/>
    <w:rsid w:val="004C2228"/>
    <w:rsid w:val="004C395D"/>
    <w:rsid w:val="004C44F8"/>
    <w:rsid w:val="004C5BD6"/>
    <w:rsid w:val="004D04FB"/>
    <w:rsid w:val="004D171C"/>
    <w:rsid w:val="004D2467"/>
    <w:rsid w:val="004E08DF"/>
    <w:rsid w:val="004E41ED"/>
    <w:rsid w:val="004E5533"/>
    <w:rsid w:val="004E5B76"/>
    <w:rsid w:val="004F102D"/>
    <w:rsid w:val="004F5F31"/>
    <w:rsid w:val="005040BC"/>
    <w:rsid w:val="00506005"/>
    <w:rsid w:val="00514FE8"/>
    <w:rsid w:val="00515955"/>
    <w:rsid w:val="00516388"/>
    <w:rsid w:val="005203A6"/>
    <w:rsid w:val="00521D13"/>
    <w:rsid w:val="00521F3D"/>
    <w:rsid w:val="00521FE5"/>
    <w:rsid w:val="005220A4"/>
    <w:rsid w:val="00523E36"/>
    <w:rsid w:val="005316A3"/>
    <w:rsid w:val="00531BCD"/>
    <w:rsid w:val="00534D4D"/>
    <w:rsid w:val="00534DBB"/>
    <w:rsid w:val="00536103"/>
    <w:rsid w:val="005376CD"/>
    <w:rsid w:val="00543AA6"/>
    <w:rsid w:val="005512F2"/>
    <w:rsid w:val="0055197A"/>
    <w:rsid w:val="00553032"/>
    <w:rsid w:val="005710A5"/>
    <w:rsid w:val="005741CC"/>
    <w:rsid w:val="005760EE"/>
    <w:rsid w:val="00577193"/>
    <w:rsid w:val="00580126"/>
    <w:rsid w:val="00580F8E"/>
    <w:rsid w:val="00581E12"/>
    <w:rsid w:val="00583A89"/>
    <w:rsid w:val="00584F43"/>
    <w:rsid w:val="005856A4"/>
    <w:rsid w:val="00592308"/>
    <w:rsid w:val="00594B3C"/>
    <w:rsid w:val="005A1831"/>
    <w:rsid w:val="005A4853"/>
    <w:rsid w:val="005A5775"/>
    <w:rsid w:val="005A7ABA"/>
    <w:rsid w:val="005B29E0"/>
    <w:rsid w:val="005B5B7D"/>
    <w:rsid w:val="005B795D"/>
    <w:rsid w:val="005C1960"/>
    <w:rsid w:val="005C1DEF"/>
    <w:rsid w:val="005C5949"/>
    <w:rsid w:val="005C669B"/>
    <w:rsid w:val="005C6BE1"/>
    <w:rsid w:val="005C7D1C"/>
    <w:rsid w:val="005D54D0"/>
    <w:rsid w:val="005E2F0C"/>
    <w:rsid w:val="005E40AC"/>
    <w:rsid w:val="005E6390"/>
    <w:rsid w:val="005E7CBC"/>
    <w:rsid w:val="005F0535"/>
    <w:rsid w:val="005F15E8"/>
    <w:rsid w:val="005F20B0"/>
    <w:rsid w:val="005F4E02"/>
    <w:rsid w:val="005F53B9"/>
    <w:rsid w:val="005F6AB9"/>
    <w:rsid w:val="006019EA"/>
    <w:rsid w:val="00605061"/>
    <w:rsid w:val="006050A2"/>
    <w:rsid w:val="0060699A"/>
    <w:rsid w:val="00606EA5"/>
    <w:rsid w:val="00607583"/>
    <w:rsid w:val="00607B22"/>
    <w:rsid w:val="00613C8B"/>
    <w:rsid w:val="00613E90"/>
    <w:rsid w:val="00614706"/>
    <w:rsid w:val="00614BAF"/>
    <w:rsid w:val="006213D5"/>
    <w:rsid w:val="00621FCA"/>
    <w:rsid w:val="00624C90"/>
    <w:rsid w:val="00626355"/>
    <w:rsid w:val="00630DB5"/>
    <w:rsid w:val="00634BD8"/>
    <w:rsid w:val="00635364"/>
    <w:rsid w:val="00636810"/>
    <w:rsid w:val="006400EA"/>
    <w:rsid w:val="00640849"/>
    <w:rsid w:val="0065194F"/>
    <w:rsid w:val="00652211"/>
    <w:rsid w:val="006522D2"/>
    <w:rsid w:val="006532D2"/>
    <w:rsid w:val="00653439"/>
    <w:rsid w:val="006538DC"/>
    <w:rsid w:val="00654EEB"/>
    <w:rsid w:val="0066083A"/>
    <w:rsid w:val="00661446"/>
    <w:rsid w:val="00661F67"/>
    <w:rsid w:val="006627CA"/>
    <w:rsid w:val="00664626"/>
    <w:rsid w:val="00665EFC"/>
    <w:rsid w:val="00666580"/>
    <w:rsid w:val="00670239"/>
    <w:rsid w:val="006751C0"/>
    <w:rsid w:val="0067649A"/>
    <w:rsid w:val="006777B3"/>
    <w:rsid w:val="00680338"/>
    <w:rsid w:val="006810DE"/>
    <w:rsid w:val="00681C4F"/>
    <w:rsid w:val="00683272"/>
    <w:rsid w:val="006902AE"/>
    <w:rsid w:val="006923A8"/>
    <w:rsid w:val="00692A22"/>
    <w:rsid w:val="00693F36"/>
    <w:rsid w:val="0069452E"/>
    <w:rsid w:val="006977CC"/>
    <w:rsid w:val="00697E1B"/>
    <w:rsid w:val="006A3685"/>
    <w:rsid w:val="006A4787"/>
    <w:rsid w:val="006A7264"/>
    <w:rsid w:val="006A72F7"/>
    <w:rsid w:val="006B1003"/>
    <w:rsid w:val="006B1D68"/>
    <w:rsid w:val="006B4D68"/>
    <w:rsid w:val="006C20E4"/>
    <w:rsid w:val="006D6959"/>
    <w:rsid w:val="006D715A"/>
    <w:rsid w:val="006E088C"/>
    <w:rsid w:val="006E1AB7"/>
    <w:rsid w:val="006E3B56"/>
    <w:rsid w:val="006E454E"/>
    <w:rsid w:val="006F3CE0"/>
    <w:rsid w:val="006F4C33"/>
    <w:rsid w:val="006F66D5"/>
    <w:rsid w:val="006F752C"/>
    <w:rsid w:val="0070274C"/>
    <w:rsid w:val="00702D16"/>
    <w:rsid w:val="00703766"/>
    <w:rsid w:val="00707EC9"/>
    <w:rsid w:val="00710564"/>
    <w:rsid w:val="00711852"/>
    <w:rsid w:val="0071397C"/>
    <w:rsid w:val="0071632B"/>
    <w:rsid w:val="00725A5D"/>
    <w:rsid w:val="007268A1"/>
    <w:rsid w:val="00727935"/>
    <w:rsid w:val="00733E3E"/>
    <w:rsid w:val="00734487"/>
    <w:rsid w:val="00734D0C"/>
    <w:rsid w:val="0074048D"/>
    <w:rsid w:val="00742BD8"/>
    <w:rsid w:val="00743880"/>
    <w:rsid w:val="00745E52"/>
    <w:rsid w:val="00747236"/>
    <w:rsid w:val="007505C6"/>
    <w:rsid w:val="007532A7"/>
    <w:rsid w:val="00757E5A"/>
    <w:rsid w:val="0076526C"/>
    <w:rsid w:val="0076583E"/>
    <w:rsid w:val="00771A4A"/>
    <w:rsid w:val="007740F7"/>
    <w:rsid w:val="00774669"/>
    <w:rsid w:val="007747CA"/>
    <w:rsid w:val="00776D2C"/>
    <w:rsid w:val="0078079B"/>
    <w:rsid w:val="00781FB3"/>
    <w:rsid w:val="00782864"/>
    <w:rsid w:val="00784195"/>
    <w:rsid w:val="00787908"/>
    <w:rsid w:val="00790FC8"/>
    <w:rsid w:val="00792234"/>
    <w:rsid w:val="00793893"/>
    <w:rsid w:val="00796D96"/>
    <w:rsid w:val="007A0BC6"/>
    <w:rsid w:val="007B2AAD"/>
    <w:rsid w:val="007B4675"/>
    <w:rsid w:val="007B4EAD"/>
    <w:rsid w:val="007B5213"/>
    <w:rsid w:val="007C1BA1"/>
    <w:rsid w:val="007C2767"/>
    <w:rsid w:val="007C3FAB"/>
    <w:rsid w:val="007D46B2"/>
    <w:rsid w:val="007D4DD5"/>
    <w:rsid w:val="007D62CB"/>
    <w:rsid w:val="007E5E05"/>
    <w:rsid w:val="007E777A"/>
    <w:rsid w:val="007F3E48"/>
    <w:rsid w:val="007F3EBE"/>
    <w:rsid w:val="007F7D18"/>
    <w:rsid w:val="00800D4D"/>
    <w:rsid w:val="00800F41"/>
    <w:rsid w:val="0080334D"/>
    <w:rsid w:val="00806E83"/>
    <w:rsid w:val="00807B04"/>
    <w:rsid w:val="00813DB9"/>
    <w:rsid w:val="00815123"/>
    <w:rsid w:val="008167F5"/>
    <w:rsid w:val="008177C1"/>
    <w:rsid w:val="00821B79"/>
    <w:rsid w:val="008231A7"/>
    <w:rsid w:val="00823501"/>
    <w:rsid w:val="00823F89"/>
    <w:rsid w:val="00826501"/>
    <w:rsid w:val="008275A0"/>
    <w:rsid w:val="00830A7B"/>
    <w:rsid w:val="00831737"/>
    <w:rsid w:val="0083457C"/>
    <w:rsid w:val="008365B9"/>
    <w:rsid w:val="0083680C"/>
    <w:rsid w:val="00841847"/>
    <w:rsid w:val="00844E2D"/>
    <w:rsid w:val="00846AF6"/>
    <w:rsid w:val="0084760F"/>
    <w:rsid w:val="0084776D"/>
    <w:rsid w:val="0085474D"/>
    <w:rsid w:val="00856837"/>
    <w:rsid w:val="008613F0"/>
    <w:rsid w:val="00872254"/>
    <w:rsid w:val="0087413F"/>
    <w:rsid w:val="008752B1"/>
    <w:rsid w:val="0088280D"/>
    <w:rsid w:val="00882AB6"/>
    <w:rsid w:val="00890CDB"/>
    <w:rsid w:val="00895199"/>
    <w:rsid w:val="0089601F"/>
    <w:rsid w:val="00896ED0"/>
    <w:rsid w:val="008A07ED"/>
    <w:rsid w:val="008A3045"/>
    <w:rsid w:val="008A5794"/>
    <w:rsid w:val="008B04FF"/>
    <w:rsid w:val="008B0C64"/>
    <w:rsid w:val="008B1B19"/>
    <w:rsid w:val="008B2D80"/>
    <w:rsid w:val="008B3379"/>
    <w:rsid w:val="008B5187"/>
    <w:rsid w:val="008B6BAB"/>
    <w:rsid w:val="008C37C1"/>
    <w:rsid w:val="008C4D5F"/>
    <w:rsid w:val="008C628E"/>
    <w:rsid w:val="008E646C"/>
    <w:rsid w:val="008F2892"/>
    <w:rsid w:val="008F344A"/>
    <w:rsid w:val="008F4977"/>
    <w:rsid w:val="008F54F8"/>
    <w:rsid w:val="00900EB8"/>
    <w:rsid w:val="00900F8E"/>
    <w:rsid w:val="00902BCE"/>
    <w:rsid w:val="00906147"/>
    <w:rsid w:val="00906B1D"/>
    <w:rsid w:val="00914334"/>
    <w:rsid w:val="0091532D"/>
    <w:rsid w:val="00920D0B"/>
    <w:rsid w:val="00922930"/>
    <w:rsid w:val="00923B7B"/>
    <w:rsid w:val="009270C1"/>
    <w:rsid w:val="00927EB5"/>
    <w:rsid w:val="009327A4"/>
    <w:rsid w:val="009339C3"/>
    <w:rsid w:val="009348B6"/>
    <w:rsid w:val="0093522D"/>
    <w:rsid w:val="00936D92"/>
    <w:rsid w:val="00940B67"/>
    <w:rsid w:val="00941921"/>
    <w:rsid w:val="00941BE9"/>
    <w:rsid w:val="00941D6F"/>
    <w:rsid w:val="00942192"/>
    <w:rsid w:val="00942E35"/>
    <w:rsid w:val="00947838"/>
    <w:rsid w:val="009506DB"/>
    <w:rsid w:val="00950C7D"/>
    <w:rsid w:val="00951A14"/>
    <w:rsid w:val="0095445C"/>
    <w:rsid w:val="0095481B"/>
    <w:rsid w:val="009548FD"/>
    <w:rsid w:val="009553BB"/>
    <w:rsid w:val="00956142"/>
    <w:rsid w:val="00956585"/>
    <w:rsid w:val="0096396F"/>
    <w:rsid w:val="00970CA9"/>
    <w:rsid w:val="00974F0F"/>
    <w:rsid w:val="00977B50"/>
    <w:rsid w:val="00982617"/>
    <w:rsid w:val="00985833"/>
    <w:rsid w:val="00987BF7"/>
    <w:rsid w:val="0099095E"/>
    <w:rsid w:val="009A2731"/>
    <w:rsid w:val="009A2956"/>
    <w:rsid w:val="009A3B85"/>
    <w:rsid w:val="009B3294"/>
    <w:rsid w:val="009B3598"/>
    <w:rsid w:val="009B4166"/>
    <w:rsid w:val="009C1DE2"/>
    <w:rsid w:val="009C2976"/>
    <w:rsid w:val="009C2F4D"/>
    <w:rsid w:val="009C41EE"/>
    <w:rsid w:val="009C4C4F"/>
    <w:rsid w:val="009C6A36"/>
    <w:rsid w:val="009D1A15"/>
    <w:rsid w:val="009D3169"/>
    <w:rsid w:val="009D3D34"/>
    <w:rsid w:val="009D43B0"/>
    <w:rsid w:val="009D5CF3"/>
    <w:rsid w:val="009E4B17"/>
    <w:rsid w:val="009F0C16"/>
    <w:rsid w:val="009F0CBF"/>
    <w:rsid w:val="009F1F38"/>
    <w:rsid w:val="009F2585"/>
    <w:rsid w:val="009F3AAF"/>
    <w:rsid w:val="009F4D3F"/>
    <w:rsid w:val="009F6187"/>
    <w:rsid w:val="009F6406"/>
    <w:rsid w:val="009F7F27"/>
    <w:rsid w:val="00A01BA0"/>
    <w:rsid w:val="00A03BB4"/>
    <w:rsid w:val="00A06688"/>
    <w:rsid w:val="00A06F34"/>
    <w:rsid w:val="00A1350D"/>
    <w:rsid w:val="00A14868"/>
    <w:rsid w:val="00A15E06"/>
    <w:rsid w:val="00A169BE"/>
    <w:rsid w:val="00A25D4E"/>
    <w:rsid w:val="00A27A72"/>
    <w:rsid w:val="00A32264"/>
    <w:rsid w:val="00A327EA"/>
    <w:rsid w:val="00A34116"/>
    <w:rsid w:val="00A361F5"/>
    <w:rsid w:val="00A40E0C"/>
    <w:rsid w:val="00A410F8"/>
    <w:rsid w:val="00A43DE8"/>
    <w:rsid w:val="00A45149"/>
    <w:rsid w:val="00A452B1"/>
    <w:rsid w:val="00A4616C"/>
    <w:rsid w:val="00A463E9"/>
    <w:rsid w:val="00A47832"/>
    <w:rsid w:val="00A5482D"/>
    <w:rsid w:val="00A5600E"/>
    <w:rsid w:val="00A62E57"/>
    <w:rsid w:val="00A638AA"/>
    <w:rsid w:val="00A657E7"/>
    <w:rsid w:val="00A6736C"/>
    <w:rsid w:val="00A7178F"/>
    <w:rsid w:val="00A74223"/>
    <w:rsid w:val="00A7423C"/>
    <w:rsid w:val="00A80493"/>
    <w:rsid w:val="00A84E72"/>
    <w:rsid w:val="00A86F95"/>
    <w:rsid w:val="00A8735A"/>
    <w:rsid w:val="00A90D93"/>
    <w:rsid w:val="00A92AEE"/>
    <w:rsid w:val="00A94CAE"/>
    <w:rsid w:val="00A94ECA"/>
    <w:rsid w:val="00AA078A"/>
    <w:rsid w:val="00AA0CFE"/>
    <w:rsid w:val="00AA1FF3"/>
    <w:rsid w:val="00AA39F9"/>
    <w:rsid w:val="00AA7283"/>
    <w:rsid w:val="00AB13B2"/>
    <w:rsid w:val="00AB1CDD"/>
    <w:rsid w:val="00AB4280"/>
    <w:rsid w:val="00AB438B"/>
    <w:rsid w:val="00AB4D80"/>
    <w:rsid w:val="00AB5686"/>
    <w:rsid w:val="00AB5C41"/>
    <w:rsid w:val="00AB6422"/>
    <w:rsid w:val="00AC0FB7"/>
    <w:rsid w:val="00AC1B18"/>
    <w:rsid w:val="00AC211F"/>
    <w:rsid w:val="00AC488E"/>
    <w:rsid w:val="00AC4D9C"/>
    <w:rsid w:val="00AC5E5A"/>
    <w:rsid w:val="00AC76A8"/>
    <w:rsid w:val="00AD3483"/>
    <w:rsid w:val="00AD4338"/>
    <w:rsid w:val="00AD7D5A"/>
    <w:rsid w:val="00AE1635"/>
    <w:rsid w:val="00AE2931"/>
    <w:rsid w:val="00AE45A6"/>
    <w:rsid w:val="00AF4CEA"/>
    <w:rsid w:val="00B026FE"/>
    <w:rsid w:val="00B05E5C"/>
    <w:rsid w:val="00B1217F"/>
    <w:rsid w:val="00B1460C"/>
    <w:rsid w:val="00B151A5"/>
    <w:rsid w:val="00B15415"/>
    <w:rsid w:val="00B17AE1"/>
    <w:rsid w:val="00B22A3A"/>
    <w:rsid w:val="00B2425E"/>
    <w:rsid w:val="00B32AB8"/>
    <w:rsid w:val="00B348F9"/>
    <w:rsid w:val="00B3523E"/>
    <w:rsid w:val="00B35D11"/>
    <w:rsid w:val="00B41E12"/>
    <w:rsid w:val="00B42E71"/>
    <w:rsid w:val="00B44108"/>
    <w:rsid w:val="00B4669A"/>
    <w:rsid w:val="00B54A11"/>
    <w:rsid w:val="00B54BD9"/>
    <w:rsid w:val="00B56255"/>
    <w:rsid w:val="00B642AA"/>
    <w:rsid w:val="00B65BDC"/>
    <w:rsid w:val="00B66137"/>
    <w:rsid w:val="00B66EA6"/>
    <w:rsid w:val="00B72978"/>
    <w:rsid w:val="00B8245A"/>
    <w:rsid w:val="00B82E2D"/>
    <w:rsid w:val="00B83144"/>
    <w:rsid w:val="00B836CF"/>
    <w:rsid w:val="00B86081"/>
    <w:rsid w:val="00B86A57"/>
    <w:rsid w:val="00B91D89"/>
    <w:rsid w:val="00B94F15"/>
    <w:rsid w:val="00B9587C"/>
    <w:rsid w:val="00B95CD9"/>
    <w:rsid w:val="00B96EC3"/>
    <w:rsid w:val="00B970EF"/>
    <w:rsid w:val="00B9780D"/>
    <w:rsid w:val="00BA255E"/>
    <w:rsid w:val="00BA3708"/>
    <w:rsid w:val="00BA491C"/>
    <w:rsid w:val="00BA52F3"/>
    <w:rsid w:val="00BA5ACE"/>
    <w:rsid w:val="00BB0C5A"/>
    <w:rsid w:val="00BB1968"/>
    <w:rsid w:val="00BB1B9A"/>
    <w:rsid w:val="00BB38BB"/>
    <w:rsid w:val="00BB5AE4"/>
    <w:rsid w:val="00BC243E"/>
    <w:rsid w:val="00BC65B8"/>
    <w:rsid w:val="00BD1033"/>
    <w:rsid w:val="00BD2C77"/>
    <w:rsid w:val="00BD435D"/>
    <w:rsid w:val="00BD5E12"/>
    <w:rsid w:val="00BE1698"/>
    <w:rsid w:val="00BE7652"/>
    <w:rsid w:val="00BE7CD9"/>
    <w:rsid w:val="00BF2B06"/>
    <w:rsid w:val="00BF428E"/>
    <w:rsid w:val="00BF7866"/>
    <w:rsid w:val="00C01479"/>
    <w:rsid w:val="00C01988"/>
    <w:rsid w:val="00C11581"/>
    <w:rsid w:val="00C11673"/>
    <w:rsid w:val="00C11D71"/>
    <w:rsid w:val="00C16287"/>
    <w:rsid w:val="00C164F7"/>
    <w:rsid w:val="00C20DAE"/>
    <w:rsid w:val="00C243C0"/>
    <w:rsid w:val="00C25DDF"/>
    <w:rsid w:val="00C27BF8"/>
    <w:rsid w:val="00C31C5F"/>
    <w:rsid w:val="00C31EE6"/>
    <w:rsid w:val="00C323DE"/>
    <w:rsid w:val="00C37EC7"/>
    <w:rsid w:val="00C40BC4"/>
    <w:rsid w:val="00C42132"/>
    <w:rsid w:val="00C42344"/>
    <w:rsid w:val="00C4274D"/>
    <w:rsid w:val="00C46FEF"/>
    <w:rsid w:val="00C5021B"/>
    <w:rsid w:val="00C516B2"/>
    <w:rsid w:val="00C52554"/>
    <w:rsid w:val="00C55465"/>
    <w:rsid w:val="00C5702C"/>
    <w:rsid w:val="00C61E7B"/>
    <w:rsid w:val="00C6277A"/>
    <w:rsid w:val="00C62EAA"/>
    <w:rsid w:val="00C642F8"/>
    <w:rsid w:val="00C70CF8"/>
    <w:rsid w:val="00C73B31"/>
    <w:rsid w:val="00C80452"/>
    <w:rsid w:val="00C80DC0"/>
    <w:rsid w:val="00C823F6"/>
    <w:rsid w:val="00C83B7E"/>
    <w:rsid w:val="00C83BFC"/>
    <w:rsid w:val="00C84595"/>
    <w:rsid w:val="00C86086"/>
    <w:rsid w:val="00C87867"/>
    <w:rsid w:val="00C90B51"/>
    <w:rsid w:val="00C93393"/>
    <w:rsid w:val="00C9491F"/>
    <w:rsid w:val="00C969DC"/>
    <w:rsid w:val="00CA0801"/>
    <w:rsid w:val="00CA3DE8"/>
    <w:rsid w:val="00CA6364"/>
    <w:rsid w:val="00CB3778"/>
    <w:rsid w:val="00CC0EBB"/>
    <w:rsid w:val="00CC413F"/>
    <w:rsid w:val="00CC4475"/>
    <w:rsid w:val="00CD05AE"/>
    <w:rsid w:val="00CD556B"/>
    <w:rsid w:val="00CE42A4"/>
    <w:rsid w:val="00CF26AE"/>
    <w:rsid w:val="00CF57A2"/>
    <w:rsid w:val="00CF6E4D"/>
    <w:rsid w:val="00D00D01"/>
    <w:rsid w:val="00D03657"/>
    <w:rsid w:val="00D107C5"/>
    <w:rsid w:val="00D12A09"/>
    <w:rsid w:val="00D2143A"/>
    <w:rsid w:val="00D214E6"/>
    <w:rsid w:val="00D25754"/>
    <w:rsid w:val="00D261AE"/>
    <w:rsid w:val="00D27A60"/>
    <w:rsid w:val="00D33A8B"/>
    <w:rsid w:val="00D34AEF"/>
    <w:rsid w:val="00D361F0"/>
    <w:rsid w:val="00D4309F"/>
    <w:rsid w:val="00D435F9"/>
    <w:rsid w:val="00D4629D"/>
    <w:rsid w:val="00D462C1"/>
    <w:rsid w:val="00D46414"/>
    <w:rsid w:val="00D470D7"/>
    <w:rsid w:val="00D471CA"/>
    <w:rsid w:val="00D47429"/>
    <w:rsid w:val="00D47BAF"/>
    <w:rsid w:val="00D5008B"/>
    <w:rsid w:val="00D52628"/>
    <w:rsid w:val="00D55173"/>
    <w:rsid w:val="00D558D2"/>
    <w:rsid w:val="00D5633B"/>
    <w:rsid w:val="00D6161A"/>
    <w:rsid w:val="00D636D2"/>
    <w:rsid w:val="00D6521A"/>
    <w:rsid w:val="00D652E7"/>
    <w:rsid w:val="00D67288"/>
    <w:rsid w:val="00D71E4B"/>
    <w:rsid w:val="00D723C5"/>
    <w:rsid w:val="00D73B5D"/>
    <w:rsid w:val="00D74D6F"/>
    <w:rsid w:val="00D80291"/>
    <w:rsid w:val="00D80B8D"/>
    <w:rsid w:val="00D86A85"/>
    <w:rsid w:val="00D90A80"/>
    <w:rsid w:val="00D9590D"/>
    <w:rsid w:val="00D97922"/>
    <w:rsid w:val="00DA1436"/>
    <w:rsid w:val="00DA15B2"/>
    <w:rsid w:val="00DA37C3"/>
    <w:rsid w:val="00DA7097"/>
    <w:rsid w:val="00DA736F"/>
    <w:rsid w:val="00DB0CE6"/>
    <w:rsid w:val="00DB37B4"/>
    <w:rsid w:val="00DB58F4"/>
    <w:rsid w:val="00DB5942"/>
    <w:rsid w:val="00DC0A7B"/>
    <w:rsid w:val="00DC3527"/>
    <w:rsid w:val="00DC36F7"/>
    <w:rsid w:val="00DD243F"/>
    <w:rsid w:val="00DD4E46"/>
    <w:rsid w:val="00DE0398"/>
    <w:rsid w:val="00DE30A6"/>
    <w:rsid w:val="00DE4200"/>
    <w:rsid w:val="00DE4BD5"/>
    <w:rsid w:val="00DE5D07"/>
    <w:rsid w:val="00DF319C"/>
    <w:rsid w:val="00DF3D80"/>
    <w:rsid w:val="00DF3F48"/>
    <w:rsid w:val="00DF5A5E"/>
    <w:rsid w:val="00DF65EC"/>
    <w:rsid w:val="00E013C6"/>
    <w:rsid w:val="00E02606"/>
    <w:rsid w:val="00E0598C"/>
    <w:rsid w:val="00E100FC"/>
    <w:rsid w:val="00E108BA"/>
    <w:rsid w:val="00E10D9B"/>
    <w:rsid w:val="00E12CDC"/>
    <w:rsid w:val="00E17FDF"/>
    <w:rsid w:val="00E203D6"/>
    <w:rsid w:val="00E220B6"/>
    <w:rsid w:val="00E225AC"/>
    <w:rsid w:val="00E262F6"/>
    <w:rsid w:val="00E263D1"/>
    <w:rsid w:val="00E27A5E"/>
    <w:rsid w:val="00E305A1"/>
    <w:rsid w:val="00E36154"/>
    <w:rsid w:val="00E36AD3"/>
    <w:rsid w:val="00E4504A"/>
    <w:rsid w:val="00E4709A"/>
    <w:rsid w:val="00E47D89"/>
    <w:rsid w:val="00E47E64"/>
    <w:rsid w:val="00E51692"/>
    <w:rsid w:val="00E51702"/>
    <w:rsid w:val="00E6118C"/>
    <w:rsid w:val="00E630A0"/>
    <w:rsid w:val="00E63B4E"/>
    <w:rsid w:val="00E63BB9"/>
    <w:rsid w:val="00E6726D"/>
    <w:rsid w:val="00E73B8F"/>
    <w:rsid w:val="00E749EC"/>
    <w:rsid w:val="00E75936"/>
    <w:rsid w:val="00E75DC1"/>
    <w:rsid w:val="00E77220"/>
    <w:rsid w:val="00E77BCC"/>
    <w:rsid w:val="00E808C8"/>
    <w:rsid w:val="00E93AD5"/>
    <w:rsid w:val="00E93D02"/>
    <w:rsid w:val="00E97780"/>
    <w:rsid w:val="00EA048E"/>
    <w:rsid w:val="00EA6041"/>
    <w:rsid w:val="00EA794D"/>
    <w:rsid w:val="00EA7D49"/>
    <w:rsid w:val="00EB298B"/>
    <w:rsid w:val="00EB3234"/>
    <w:rsid w:val="00EB5062"/>
    <w:rsid w:val="00EB5786"/>
    <w:rsid w:val="00EB6654"/>
    <w:rsid w:val="00EB6844"/>
    <w:rsid w:val="00EC0DF6"/>
    <w:rsid w:val="00EC108B"/>
    <w:rsid w:val="00EC61DF"/>
    <w:rsid w:val="00EC6A2E"/>
    <w:rsid w:val="00ED0650"/>
    <w:rsid w:val="00ED3E53"/>
    <w:rsid w:val="00ED452A"/>
    <w:rsid w:val="00ED5307"/>
    <w:rsid w:val="00EE11F3"/>
    <w:rsid w:val="00EE3EC1"/>
    <w:rsid w:val="00EE5F44"/>
    <w:rsid w:val="00EE7064"/>
    <w:rsid w:val="00EF0014"/>
    <w:rsid w:val="00EF0572"/>
    <w:rsid w:val="00EF4BB0"/>
    <w:rsid w:val="00EF6C03"/>
    <w:rsid w:val="00EF74BB"/>
    <w:rsid w:val="00F00A92"/>
    <w:rsid w:val="00F02840"/>
    <w:rsid w:val="00F02DFE"/>
    <w:rsid w:val="00F031A5"/>
    <w:rsid w:val="00F10B3A"/>
    <w:rsid w:val="00F1428E"/>
    <w:rsid w:val="00F17FF2"/>
    <w:rsid w:val="00F225B5"/>
    <w:rsid w:val="00F2534E"/>
    <w:rsid w:val="00F25D09"/>
    <w:rsid w:val="00F265FF"/>
    <w:rsid w:val="00F26934"/>
    <w:rsid w:val="00F306EF"/>
    <w:rsid w:val="00F34A20"/>
    <w:rsid w:val="00F34F32"/>
    <w:rsid w:val="00F35D04"/>
    <w:rsid w:val="00F35F63"/>
    <w:rsid w:val="00F42DF0"/>
    <w:rsid w:val="00F43298"/>
    <w:rsid w:val="00F45EF8"/>
    <w:rsid w:val="00F50ABF"/>
    <w:rsid w:val="00F51A1C"/>
    <w:rsid w:val="00F55D89"/>
    <w:rsid w:val="00F5751C"/>
    <w:rsid w:val="00F57ABC"/>
    <w:rsid w:val="00F60450"/>
    <w:rsid w:val="00F60EBA"/>
    <w:rsid w:val="00F613CA"/>
    <w:rsid w:val="00F64BB1"/>
    <w:rsid w:val="00F65BAC"/>
    <w:rsid w:val="00F66E3E"/>
    <w:rsid w:val="00F67102"/>
    <w:rsid w:val="00F74D3A"/>
    <w:rsid w:val="00F755E1"/>
    <w:rsid w:val="00F778C6"/>
    <w:rsid w:val="00F81A75"/>
    <w:rsid w:val="00F827C2"/>
    <w:rsid w:val="00F84D16"/>
    <w:rsid w:val="00F85607"/>
    <w:rsid w:val="00F9141D"/>
    <w:rsid w:val="00F96733"/>
    <w:rsid w:val="00F97B22"/>
    <w:rsid w:val="00FA2940"/>
    <w:rsid w:val="00FA29D0"/>
    <w:rsid w:val="00FA6014"/>
    <w:rsid w:val="00FA7F14"/>
    <w:rsid w:val="00FB1B1E"/>
    <w:rsid w:val="00FB37C2"/>
    <w:rsid w:val="00FB3FDC"/>
    <w:rsid w:val="00FB484F"/>
    <w:rsid w:val="00FB577A"/>
    <w:rsid w:val="00FB7F9B"/>
    <w:rsid w:val="00FC2D4C"/>
    <w:rsid w:val="00FC76F4"/>
    <w:rsid w:val="00FD0FFE"/>
    <w:rsid w:val="00FD15E8"/>
    <w:rsid w:val="00FD2794"/>
    <w:rsid w:val="00FD3456"/>
    <w:rsid w:val="00FD40A8"/>
    <w:rsid w:val="00FD4300"/>
    <w:rsid w:val="00FD72EE"/>
    <w:rsid w:val="00FE1D0F"/>
    <w:rsid w:val="00FE21F4"/>
    <w:rsid w:val="00FE6975"/>
    <w:rsid w:val="00FE6DA9"/>
    <w:rsid w:val="00FF07A0"/>
    <w:rsid w:val="00FF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styleId="NormalWeb">
    <w:name w:val="Normal (Web)"/>
    <w:basedOn w:val="Normal"/>
    <w:uiPriority w:val="99"/>
    <w:semiHidden/>
    <w:unhideWhenUsed/>
    <w:rsid w:val="0022176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787908"/>
    <w:pPr>
      <w:spacing w:after="0" w:line="240" w:lineRule="auto"/>
    </w:pPr>
    <w:rPr>
      <w:rFonts w:ascii="Arial" w:eastAsia="Times New Roman" w:hAnsi="Arial" w:cs="Times New Roman"/>
      <w:sz w:val="20"/>
      <w:szCs w:val="20"/>
      <w:lang w:val="en-GB" w:eastAsia="zh-CN"/>
    </w:rPr>
  </w:style>
  <w:style w:type="character" w:customStyle="1" w:styleId="apple-converted-space">
    <w:name w:val="apple-converted-space"/>
    <w:qFormat/>
    <w:rsid w:val="00C86086"/>
  </w:style>
  <w:style w:type="paragraph" w:styleId="BodyText">
    <w:name w:val="Body Text"/>
    <w:basedOn w:val="Normal"/>
    <w:link w:val="BodyTextChar"/>
    <w:rsid w:val="004D04FB"/>
    <w:pPr>
      <w:overflowPunct/>
      <w:autoSpaceDE/>
      <w:autoSpaceDN/>
      <w:adjustRightInd/>
      <w:spacing w:line="259"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4D04FB"/>
    <w:rPr>
      <w:rFonts w:ascii="Arial" w:hAnsi="Arial"/>
    </w:rPr>
  </w:style>
  <w:style w:type="paragraph" w:customStyle="1" w:styleId="pf0">
    <w:name w:val="pf0"/>
    <w:basedOn w:val="Normal"/>
    <w:rsid w:val="002B0BD2"/>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01">
    <w:name w:val="cf01"/>
    <w:basedOn w:val="DefaultParagraphFont"/>
    <w:rsid w:val="002B0BD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7205">
      <w:bodyDiv w:val="1"/>
      <w:marLeft w:val="0"/>
      <w:marRight w:val="0"/>
      <w:marTop w:val="0"/>
      <w:marBottom w:val="0"/>
      <w:divBdr>
        <w:top w:val="none" w:sz="0" w:space="0" w:color="auto"/>
        <w:left w:val="none" w:sz="0" w:space="0" w:color="auto"/>
        <w:bottom w:val="none" w:sz="0" w:space="0" w:color="auto"/>
        <w:right w:val="none" w:sz="0" w:space="0" w:color="auto"/>
      </w:divBdr>
      <w:divsChild>
        <w:div w:id="719086222">
          <w:marLeft w:val="0"/>
          <w:marRight w:val="0"/>
          <w:marTop w:val="0"/>
          <w:marBottom w:val="0"/>
          <w:divBdr>
            <w:top w:val="none" w:sz="0" w:space="0" w:color="auto"/>
            <w:left w:val="none" w:sz="0" w:space="0" w:color="auto"/>
            <w:bottom w:val="none" w:sz="0" w:space="0" w:color="auto"/>
            <w:right w:val="none" w:sz="0" w:space="0" w:color="auto"/>
          </w:divBdr>
          <w:divsChild>
            <w:div w:id="650600966">
              <w:marLeft w:val="0"/>
              <w:marRight w:val="0"/>
              <w:marTop w:val="0"/>
              <w:marBottom w:val="0"/>
              <w:divBdr>
                <w:top w:val="none" w:sz="0" w:space="0" w:color="auto"/>
                <w:left w:val="none" w:sz="0" w:space="0" w:color="auto"/>
                <w:bottom w:val="none" w:sz="0" w:space="0" w:color="auto"/>
                <w:right w:val="none" w:sz="0" w:space="0" w:color="auto"/>
              </w:divBdr>
              <w:divsChild>
                <w:div w:id="1574047039">
                  <w:marLeft w:val="0"/>
                  <w:marRight w:val="0"/>
                  <w:marTop w:val="0"/>
                  <w:marBottom w:val="0"/>
                  <w:divBdr>
                    <w:top w:val="none" w:sz="0" w:space="0" w:color="auto"/>
                    <w:left w:val="none" w:sz="0" w:space="0" w:color="auto"/>
                    <w:bottom w:val="none" w:sz="0" w:space="0" w:color="auto"/>
                    <w:right w:val="none" w:sz="0" w:space="0" w:color="auto"/>
                  </w:divBdr>
                  <w:divsChild>
                    <w:div w:id="8540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12638768">
      <w:bodyDiv w:val="1"/>
      <w:marLeft w:val="0"/>
      <w:marRight w:val="0"/>
      <w:marTop w:val="0"/>
      <w:marBottom w:val="0"/>
      <w:divBdr>
        <w:top w:val="none" w:sz="0" w:space="0" w:color="auto"/>
        <w:left w:val="none" w:sz="0" w:space="0" w:color="auto"/>
        <w:bottom w:val="none" w:sz="0" w:space="0" w:color="auto"/>
        <w:right w:val="none" w:sz="0" w:space="0" w:color="auto"/>
      </w:divBdr>
    </w:div>
    <w:div w:id="624577325">
      <w:bodyDiv w:val="1"/>
      <w:marLeft w:val="0"/>
      <w:marRight w:val="0"/>
      <w:marTop w:val="0"/>
      <w:marBottom w:val="0"/>
      <w:divBdr>
        <w:top w:val="none" w:sz="0" w:space="0" w:color="auto"/>
        <w:left w:val="none" w:sz="0" w:space="0" w:color="auto"/>
        <w:bottom w:val="none" w:sz="0" w:space="0" w:color="auto"/>
        <w:right w:val="none" w:sz="0" w:space="0" w:color="auto"/>
      </w:divBdr>
    </w:div>
    <w:div w:id="848179011">
      <w:bodyDiv w:val="1"/>
      <w:marLeft w:val="0"/>
      <w:marRight w:val="0"/>
      <w:marTop w:val="0"/>
      <w:marBottom w:val="0"/>
      <w:divBdr>
        <w:top w:val="none" w:sz="0" w:space="0" w:color="auto"/>
        <w:left w:val="none" w:sz="0" w:space="0" w:color="auto"/>
        <w:bottom w:val="none" w:sz="0" w:space="0" w:color="auto"/>
        <w:right w:val="none" w:sz="0" w:space="0" w:color="auto"/>
      </w:divBdr>
    </w:div>
    <w:div w:id="1684014493">
      <w:bodyDiv w:val="1"/>
      <w:marLeft w:val="0"/>
      <w:marRight w:val="0"/>
      <w:marTop w:val="0"/>
      <w:marBottom w:val="0"/>
      <w:divBdr>
        <w:top w:val="none" w:sz="0" w:space="0" w:color="auto"/>
        <w:left w:val="none" w:sz="0" w:space="0" w:color="auto"/>
        <w:bottom w:val="none" w:sz="0" w:space="0" w:color="auto"/>
        <w:right w:val="none" w:sz="0" w:space="0" w:color="auto"/>
      </w:divBdr>
    </w:div>
    <w:div w:id="1975213769">
      <w:bodyDiv w:val="1"/>
      <w:marLeft w:val="0"/>
      <w:marRight w:val="0"/>
      <w:marTop w:val="0"/>
      <w:marBottom w:val="0"/>
      <w:divBdr>
        <w:top w:val="none" w:sz="0" w:space="0" w:color="auto"/>
        <w:left w:val="none" w:sz="0" w:space="0" w:color="auto"/>
        <w:bottom w:val="none" w:sz="0" w:space="0" w:color="auto"/>
        <w:right w:val="none" w:sz="0" w:space="0" w:color="auto"/>
      </w:divBdr>
    </w:div>
    <w:div w:id="21355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5a888943-97ca-4c93-b605-714bb5e9e285"/>
    <ds:schemaRef ds:uri="http://schemas.openxmlformats.org/package/2006/metadata/core-properties"/>
    <ds:schemaRef ds:uri="http://purl.org/dc/term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4536</Words>
  <Characters>25857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RAN2#116e</cp:lastModifiedBy>
  <cp:revision>97</cp:revision>
  <dcterms:created xsi:type="dcterms:W3CDTF">2021-10-21T22:38:00Z</dcterms:created>
  <dcterms:modified xsi:type="dcterms:W3CDTF">2022-01-10T20:47:00Z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